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4406E" w14:textId="77777777" w:rsidR="00B0561E" w:rsidRPr="00B0561E" w:rsidRDefault="00B0561E" w:rsidP="00B0561E">
      <w:pPr>
        <w:spacing w:after="0" w:line="360" w:lineRule="auto"/>
        <w:jc w:val="center"/>
        <w:rPr>
          <w:rFonts w:eastAsia="Times New Roman" w:cs="Times New Roman"/>
          <w:color w:val="000000"/>
          <w:szCs w:val="24"/>
          <w:lang w:eastAsia="es-CO"/>
        </w:rPr>
      </w:pPr>
      <w:r w:rsidRPr="00B0561E">
        <w:rPr>
          <w:rFonts w:eastAsia="Times New Roman" w:cs="Times New Roman"/>
          <w:b/>
          <w:bCs/>
          <w:color w:val="0000FF"/>
          <w:szCs w:val="24"/>
          <w:lang w:eastAsia="es-CO"/>
        </w:rPr>
        <w:t xml:space="preserve">OFICIO </w:t>
      </w:r>
      <w:proofErr w:type="spellStart"/>
      <w:r w:rsidRPr="00B0561E">
        <w:rPr>
          <w:rFonts w:eastAsia="Times New Roman" w:cs="Times New Roman"/>
          <w:b/>
          <w:bCs/>
          <w:color w:val="0000FF"/>
          <w:szCs w:val="24"/>
          <w:lang w:eastAsia="es-CO"/>
        </w:rPr>
        <w:t>Nº</w:t>
      </w:r>
      <w:proofErr w:type="spellEnd"/>
      <w:r w:rsidRPr="00B0561E">
        <w:rPr>
          <w:rFonts w:eastAsia="Times New Roman" w:cs="Times New Roman"/>
          <w:b/>
          <w:bCs/>
          <w:color w:val="0000FF"/>
          <w:szCs w:val="24"/>
          <w:lang w:eastAsia="es-CO"/>
        </w:rPr>
        <w:t xml:space="preserve"> 901 [905813]</w:t>
      </w:r>
    </w:p>
    <w:p w14:paraId="46D89D38" w14:textId="77777777" w:rsidR="00B0561E" w:rsidRPr="00B0561E" w:rsidRDefault="00B0561E" w:rsidP="00B0561E">
      <w:pPr>
        <w:spacing w:after="0" w:line="360" w:lineRule="auto"/>
        <w:jc w:val="center"/>
        <w:rPr>
          <w:rFonts w:eastAsia="Times New Roman" w:cs="Times New Roman"/>
          <w:color w:val="000000"/>
          <w:szCs w:val="24"/>
          <w:lang w:eastAsia="es-CO"/>
        </w:rPr>
      </w:pPr>
      <w:r w:rsidRPr="00B0561E">
        <w:rPr>
          <w:rFonts w:eastAsia="Times New Roman" w:cs="Times New Roman"/>
          <w:b/>
          <w:bCs/>
          <w:color w:val="0000FF"/>
          <w:szCs w:val="24"/>
          <w:lang w:eastAsia="es-CO"/>
        </w:rPr>
        <w:t>21-06-2021</w:t>
      </w:r>
    </w:p>
    <w:p w14:paraId="7F143E56" w14:textId="77777777" w:rsidR="00B0561E" w:rsidRPr="00B0561E" w:rsidRDefault="00B0561E" w:rsidP="00B0561E">
      <w:pPr>
        <w:spacing w:after="0" w:line="360" w:lineRule="auto"/>
        <w:jc w:val="center"/>
        <w:rPr>
          <w:rFonts w:eastAsia="Times New Roman" w:cs="Times New Roman"/>
          <w:color w:val="000000"/>
          <w:szCs w:val="24"/>
          <w:lang w:eastAsia="es-CO"/>
        </w:rPr>
      </w:pPr>
      <w:r w:rsidRPr="00B0561E">
        <w:rPr>
          <w:rFonts w:eastAsia="Times New Roman" w:cs="Times New Roman"/>
          <w:b/>
          <w:bCs/>
          <w:color w:val="0000FF"/>
          <w:szCs w:val="24"/>
          <w:lang w:eastAsia="es-CO"/>
        </w:rPr>
        <w:t>DIAN</w:t>
      </w:r>
    </w:p>
    <w:p w14:paraId="46A87702" w14:textId="77777777" w:rsidR="00B0561E" w:rsidRPr="00B0561E" w:rsidRDefault="00B0561E" w:rsidP="00B0561E">
      <w:pPr>
        <w:spacing w:after="0" w:line="360" w:lineRule="auto"/>
        <w:jc w:val="both"/>
        <w:rPr>
          <w:rFonts w:eastAsia="Times New Roman" w:cs="Times New Roman"/>
          <w:color w:val="000000"/>
          <w:szCs w:val="24"/>
          <w:lang w:eastAsia="es-CO"/>
        </w:rPr>
      </w:pPr>
      <w:r w:rsidRPr="00B0561E">
        <w:rPr>
          <w:rFonts w:eastAsia="Times New Roman" w:cs="Times New Roman"/>
          <w:szCs w:val="24"/>
          <w:lang w:eastAsia="es-CO"/>
        </w:rPr>
        <w:t> </w:t>
      </w:r>
    </w:p>
    <w:p w14:paraId="47EA54AE" w14:textId="77777777" w:rsidR="00B0561E" w:rsidRPr="00B0561E" w:rsidRDefault="00B0561E" w:rsidP="00B0561E">
      <w:pPr>
        <w:spacing w:after="0" w:line="360" w:lineRule="auto"/>
        <w:jc w:val="both"/>
        <w:rPr>
          <w:rFonts w:eastAsia="Times New Roman" w:cs="Times New Roman"/>
          <w:color w:val="000000"/>
          <w:szCs w:val="24"/>
          <w:lang w:eastAsia="es-CO"/>
        </w:rPr>
      </w:pPr>
      <w:r w:rsidRPr="00B0561E">
        <w:rPr>
          <w:rFonts w:eastAsia="Times New Roman" w:cs="Times New Roman"/>
          <w:szCs w:val="24"/>
          <w:lang w:eastAsia="es-CO"/>
        </w:rPr>
        <w:t> </w:t>
      </w:r>
    </w:p>
    <w:p w14:paraId="03BF5F98" w14:textId="77777777" w:rsidR="00B0561E" w:rsidRPr="00B0561E" w:rsidRDefault="00B0561E" w:rsidP="00B0561E">
      <w:pPr>
        <w:spacing w:after="0" w:line="360" w:lineRule="auto"/>
        <w:jc w:val="both"/>
        <w:rPr>
          <w:rFonts w:eastAsia="Times New Roman" w:cs="Times New Roman"/>
          <w:color w:val="000000"/>
          <w:szCs w:val="24"/>
          <w:lang w:eastAsia="es-CO"/>
        </w:rPr>
      </w:pPr>
      <w:r w:rsidRPr="00B0561E">
        <w:rPr>
          <w:rFonts w:eastAsia="Times New Roman" w:cs="Times New Roman"/>
          <w:szCs w:val="24"/>
          <w:lang w:eastAsia="es-CO"/>
        </w:rPr>
        <w:t>Subdirección de Gestión Normativa y Doctrina</w:t>
      </w:r>
    </w:p>
    <w:p w14:paraId="5FC30F87" w14:textId="77777777" w:rsidR="00B0561E" w:rsidRPr="00B0561E" w:rsidRDefault="00B0561E" w:rsidP="00B0561E">
      <w:pPr>
        <w:spacing w:after="0" w:line="360" w:lineRule="auto"/>
        <w:jc w:val="both"/>
        <w:rPr>
          <w:rFonts w:eastAsia="Times New Roman" w:cs="Times New Roman"/>
          <w:color w:val="000000"/>
          <w:szCs w:val="24"/>
          <w:lang w:eastAsia="es-CO"/>
        </w:rPr>
      </w:pPr>
      <w:r w:rsidRPr="00B0561E">
        <w:rPr>
          <w:rFonts w:eastAsia="Times New Roman" w:cs="Times New Roman"/>
          <w:szCs w:val="24"/>
          <w:lang w:eastAsia="es-CO"/>
        </w:rPr>
        <w:t>100208221-901</w:t>
      </w:r>
    </w:p>
    <w:p w14:paraId="5937888E" w14:textId="77777777" w:rsidR="00B0561E" w:rsidRPr="00B0561E" w:rsidRDefault="00B0561E" w:rsidP="00B0561E">
      <w:pPr>
        <w:spacing w:after="0" w:line="360" w:lineRule="auto"/>
        <w:jc w:val="both"/>
        <w:rPr>
          <w:rFonts w:eastAsia="Times New Roman" w:cs="Times New Roman"/>
          <w:color w:val="000000"/>
          <w:szCs w:val="24"/>
          <w:lang w:eastAsia="es-CO"/>
        </w:rPr>
      </w:pPr>
      <w:r w:rsidRPr="00B0561E">
        <w:rPr>
          <w:rFonts w:eastAsia="Times New Roman" w:cs="Times New Roman"/>
          <w:szCs w:val="24"/>
          <w:lang w:eastAsia="es-CO"/>
        </w:rPr>
        <w:t>Bogotá, D.C.</w:t>
      </w:r>
    </w:p>
    <w:p w14:paraId="427E999C" w14:textId="77777777" w:rsidR="00B0561E" w:rsidRPr="00B0561E" w:rsidRDefault="00B0561E" w:rsidP="00B0561E">
      <w:pPr>
        <w:spacing w:after="0" w:line="360" w:lineRule="auto"/>
        <w:jc w:val="both"/>
        <w:rPr>
          <w:rFonts w:eastAsia="Times New Roman" w:cs="Times New Roman"/>
          <w:color w:val="000000"/>
          <w:szCs w:val="24"/>
          <w:lang w:eastAsia="es-CO"/>
        </w:rPr>
      </w:pPr>
      <w:r w:rsidRPr="00B0561E">
        <w:rPr>
          <w:rFonts w:eastAsia="Times New Roman" w:cs="Times New Roman"/>
          <w:szCs w:val="24"/>
          <w:lang w:eastAsia="es-CO"/>
        </w:rPr>
        <w:t> </w:t>
      </w:r>
    </w:p>
    <w:tbl>
      <w:tblPr>
        <w:tblW w:w="0" w:type="auto"/>
        <w:tblCellMar>
          <w:left w:w="0" w:type="dxa"/>
          <w:right w:w="0" w:type="dxa"/>
        </w:tblCellMar>
        <w:tblLook w:val="04A0" w:firstRow="1" w:lastRow="0" w:firstColumn="1" w:lastColumn="0" w:noHBand="0" w:noVBand="1"/>
      </w:tblPr>
      <w:tblGrid>
        <w:gridCol w:w="1969"/>
        <w:gridCol w:w="276"/>
        <w:gridCol w:w="276"/>
        <w:gridCol w:w="6028"/>
      </w:tblGrid>
      <w:tr w:rsidR="00B0561E" w:rsidRPr="00B0561E" w14:paraId="04CBAEB6" w14:textId="77777777" w:rsidTr="00B0561E">
        <w:tc>
          <w:tcPr>
            <w:tcW w:w="0" w:type="auto"/>
            <w:tcBorders>
              <w:top w:val="nil"/>
              <w:left w:val="nil"/>
              <w:bottom w:val="nil"/>
              <w:right w:val="nil"/>
            </w:tcBorders>
            <w:shd w:val="clear" w:color="auto" w:fill="auto"/>
            <w:tcMar>
              <w:top w:w="0" w:type="dxa"/>
              <w:left w:w="108" w:type="dxa"/>
              <w:bottom w:w="0" w:type="dxa"/>
              <w:right w:w="108" w:type="dxa"/>
            </w:tcMar>
            <w:hideMark/>
          </w:tcPr>
          <w:p w14:paraId="0DD7D057" w14:textId="77777777" w:rsidR="00B0561E" w:rsidRPr="00B0561E" w:rsidRDefault="00B0561E" w:rsidP="00B0561E">
            <w:pPr>
              <w:spacing w:after="0" w:line="360" w:lineRule="auto"/>
              <w:jc w:val="both"/>
              <w:rPr>
                <w:rFonts w:eastAsia="Times New Roman" w:cs="Times New Roman"/>
                <w:szCs w:val="24"/>
                <w:lang w:eastAsia="es-CO"/>
              </w:rPr>
            </w:pPr>
            <w:r w:rsidRPr="00B0561E">
              <w:rPr>
                <w:rFonts w:eastAsia="Times New Roman" w:cs="Times New Roman"/>
                <w:b/>
                <w:bCs/>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B6044D7" w14:textId="77777777" w:rsidR="00B0561E" w:rsidRPr="00B0561E" w:rsidRDefault="00B0561E" w:rsidP="00B0561E">
            <w:pPr>
              <w:spacing w:after="0" w:line="360" w:lineRule="auto"/>
              <w:jc w:val="both"/>
              <w:rPr>
                <w:rFonts w:eastAsia="Times New Roman" w:cs="Times New Roman"/>
                <w:szCs w:val="24"/>
                <w:lang w:eastAsia="es-CO"/>
              </w:rPr>
            </w:pPr>
            <w:r w:rsidRPr="00B0561E">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73DBE87" w14:textId="77777777" w:rsidR="00B0561E" w:rsidRPr="00B0561E" w:rsidRDefault="00B0561E" w:rsidP="00B0561E">
            <w:pPr>
              <w:spacing w:after="0" w:line="360" w:lineRule="auto"/>
              <w:jc w:val="both"/>
              <w:rPr>
                <w:rFonts w:eastAsia="Times New Roman" w:cs="Times New Roman"/>
                <w:szCs w:val="24"/>
                <w:lang w:eastAsia="es-CO"/>
              </w:rPr>
            </w:pPr>
            <w:r w:rsidRPr="00B0561E">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6C31365" w14:textId="77777777" w:rsidR="00B0561E" w:rsidRPr="00B0561E" w:rsidRDefault="00B0561E" w:rsidP="00B0561E">
            <w:pPr>
              <w:spacing w:after="0" w:line="360" w:lineRule="auto"/>
              <w:jc w:val="both"/>
              <w:rPr>
                <w:rFonts w:eastAsia="Times New Roman" w:cs="Times New Roman"/>
                <w:szCs w:val="24"/>
                <w:lang w:eastAsia="es-CO"/>
              </w:rPr>
            </w:pPr>
            <w:r w:rsidRPr="00B0561E">
              <w:rPr>
                <w:rFonts w:eastAsia="Times New Roman" w:cs="Times New Roman"/>
                <w:szCs w:val="24"/>
                <w:lang w:eastAsia="es-CO"/>
              </w:rPr>
              <w:t>Impuesto sobre la renta y complementarios</w:t>
            </w:r>
          </w:p>
        </w:tc>
      </w:tr>
      <w:tr w:rsidR="00B0561E" w:rsidRPr="00B0561E" w14:paraId="6E1D93A2" w14:textId="77777777" w:rsidTr="00B0561E">
        <w:tc>
          <w:tcPr>
            <w:tcW w:w="0" w:type="auto"/>
            <w:tcBorders>
              <w:top w:val="nil"/>
              <w:left w:val="nil"/>
              <w:bottom w:val="nil"/>
              <w:right w:val="nil"/>
            </w:tcBorders>
            <w:shd w:val="clear" w:color="auto" w:fill="auto"/>
            <w:tcMar>
              <w:top w:w="0" w:type="dxa"/>
              <w:left w:w="108" w:type="dxa"/>
              <w:bottom w:w="0" w:type="dxa"/>
              <w:right w:w="108" w:type="dxa"/>
            </w:tcMar>
            <w:hideMark/>
          </w:tcPr>
          <w:p w14:paraId="14FA2541" w14:textId="77777777" w:rsidR="00B0561E" w:rsidRPr="00B0561E" w:rsidRDefault="00B0561E" w:rsidP="00B0561E">
            <w:pPr>
              <w:spacing w:after="0" w:line="360" w:lineRule="auto"/>
              <w:jc w:val="both"/>
              <w:rPr>
                <w:rFonts w:eastAsia="Times New Roman" w:cs="Times New Roman"/>
                <w:szCs w:val="24"/>
                <w:lang w:eastAsia="es-CO"/>
              </w:rPr>
            </w:pPr>
            <w:r w:rsidRPr="00B0561E">
              <w:rPr>
                <w:rFonts w:eastAsia="Times New Roman" w:cs="Times New Roman"/>
                <w:b/>
                <w:bCs/>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B73FDBC" w14:textId="77777777" w:rsidR="00B0561E" w:rsidRPr="00B0561E" w:rsidRDefault="00B0561E" w:rsidP="00B0561E">
            <w:pPr>
              <w:spacing w:after="0" w:line="360" w:lineRule="auto"/>
              <w:jc w:val="both"/>
              <w:rPr>
                <w:rFonts w:eastAsia="Times New Roman" w:cs="Times New Roman"/>
                <w:szCs w:val="24"/>
                <w:lang w:eastAsia="es-CO"/>
              </w:rPr>
            </w:pPr>
            <w:r w:rsidRPr="00B0561E">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BDA0E4F" w14:textId="77777777" w:rsidR="00B0561E" w:rsidRPr="00B0561E" w:rsidRDefault="00B0561E" w:rsidP="00B0561E">
            <w:pPr>
              <w:spacing w:after="0" w:line="360" w:lineRule="auto"/>
              <w:jc w:val="both"/>
              <w:rPr>
                <w:rFonts w:eastAsia="Times New Roman" w:cs="Times New Roman"/>
                <w:szCs w:val="24"/>
                <w:lang w:eastAsia="es-CO"/>
              </w:rPr>
            </w:pPr>
            <w:r w:rsidRPr="00B0561E">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763AD96" w14:textId="77777777" w:rsidR="00B0561E" w:rsidRPr="00B0561E" w:rsidRDefault="00B0561E" w:rsidP="00B0561E">
            <w:pPr>
              <w:spacing w:after="0" w:line="360" w:lineRule="auto"/>
              <w:jc w:val="both"/>
              <w:rPr>
                <w:rFonts w:eastAsia="Times New Roman" w:cs="Times New Roman"/>
                <w:szCs w:val="24"/>
                <w:lang w:eastAsia="es-CO"/>
              </w:rPr>
            </w:pPr>
            <w:r w:rsidRPr="00B0561E">
              <w:rPr>
                <w:rFonts w:eastAsia="Times New Roman" w:cs="Times New Roman"/>
                <w:szCs w:val="24"/>
                <w:lang w:eastAsia="es-CO"/>
              </w:rPr>
              <w:t>Retención en la fuente en indemnizaciones</w:t>
            </w:r>
          </w:p>
          <w:p w14:paraId="560738DF" w14:textId="77777777" w:rsidR="00B0561E" w:rsidRPr="00B0561E" w:rsidRDefault="00B0561E" w:rsidP="00B0561E">
            <w:pPr>
              <w:spacing w:after="0" w:line="360" w:lineRule="auto"/>
              <w:jc w:val="both"/>
              <w:rPr>
                <w:rFonts w:eastAsia="Times New Roman" w:cs="Times New Roman"/>
                <w:szCs w:val="24"/>
                <w:lang w:eastAsia="es-CO"/>
              </w:rPr>
            </w:pPr>
            <w:proofErr w:type="spellStart"/>
            <w:r w:rsidRPr="00B0561E">
              <w:rPr>
                <w:rFonts w:eastAsia="Times New Roman" w:cs="Times New Roman"/>
                <w:szCs w:val="24"/>
                <w:lang w:eastAsia="es-CO"/>
              </w:rPr>
              <w:t>Autorrentención</w:t>
            </w:r>
            <w:proofErr w:type="spellEnd"/>
            <w:r w:rsidRPr="00B0561E">
              <w:rPr>
                <w:rFonts w:eastAsia="Times New Roman" w:cs="Times New Roman"/>
                <w:szCs w:val="24"/>
                <w:lang w:eastAsia="es-CO"/>
              </w:rPr>
              <w:t xml:space="preserve"> general a título del Impuesto sobre la Renta</w:t>
            </w:r>
          </w:p>
        </w:tc>
      </w:tr>
      <w:tr w:rsidR="00B0561E" w:rsidRPr="00B0561E" w14:paraId="06A5B801" w14:textId="77777777" w:rsidTr="00B0561E">
        <w:tc>
          <w:tcPr>
            <w:tcW w:w="0" w:type="auto"/>
            <w:tcBorders>
              <w:top w:val="nil"/>
              <w:left w:val="nil"/>
              <w:bottom w:val="nil"/>
              <w:right w:val="nil"/>
            </w:tcBorders>
            <w:shd w:val="clear" w:color="auto" w:fill="auto"/>
            <w:tcMar>
              <w:top w:w="0" w:type="dxa"/>
              <w:left w:w="108" w:type="dxa"/>
              <w:bottom w:w="0" w:type="dxa"/>
              <w:right w:w="108" w:type="dxa"/>
            </w:tcMar>
            <w:hideMark/>
          </w:tcPr>
          <w:p w14:paraId="7FB598C5" w14:textId="77777777" w:rsidR="00B0561E" w:rsidRPr="00B0561E" w:rsidRDefault="00B0561E" w:rsidP="00B0561E">
            <w:pPr>
              <w:spacing w:after="0" w:line="360" w:lineRule="auto"/>
              <w:jc w:val="both"/>
              <w:rPr>
                <w:rFonts w:eastAsia="Times New Roman" w:cs="Times New Roman"/>
                <w:szCs w:val="24"/>
                <w:lang w:eastAsia="es-CO"/>
              </w:rPr>
            </w:pPr>
            <w:r w:rsidRPr="00B0561E">
              <w:rPr>
                <w:rFonts w:eastAsia="Times New Roman" w:cs="Times New Roman"/>
                <w:b/>
                <w:bCs/>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4B2C58F" w14:textId="77777777" w:rsidR="00B0561E" w:rsidRPr="00B0561E" w:rsidRDefault="00B0561E" w:rsidP="00B0561E">
            <w:pPr>
              <w:spacing w:after="0" w:line="360" w:lineRule="auto"/>
              <w:jc w:val="both"/>
              <w:rPr>
                <w:rFonts w:eastAsia="Times New Roman" w:cs="Times New Roman"/>
                <w:szCs w:val="24"/>
                <w:lang w:eastAsia="es-CO"/>
              </w:rPr>
            </w:pPr>
            <w:r w:rsidRPr="00B0561E">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951F2DE" w14:textId="77777777" w:rsidR="00B0561E" w:rsidRPr="00B0561E" w:rsidRDefault="00B0561E" w:rsidP="00B0561E">
            <w:pPr>
              <w:spacing w:after="0" w:line="360" w:lineRule="auto"/>
              <w:jc w:val="both"/>
              <w:rPr>
                <w:rFonts w:eastAsia="Times New Roman" w:cs="Times New Roman"/>
                <w:szCs w:val="24"/>
                <w:lang w:eastAsia="es-CO"/>
              </w:rPr>
            </w:pPr>
            <w:r w:rsidRPr="00B0561E">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7DEE220" w14:textId="77777777" w:rsidR="00B0561E" w:rsidRPr="00B0561E" w:rsidRDefault="00B0561E" w:rsidP="00B0561E">
            <w:pPr>
              <w:spacing w:after="0" w:line="360" w:lineRule="auto"/>
              <w:jc w:val="both"/>
              <w:rPr>
                <w:rFonts w:eastAsia="Times New Roman" w:cs="Times New Roman"/>
                <w:szCs w:val="24"/>
                <w:lang w:eastAsia="es-CO"/>
              </w:rPr>
            </w:pPr>
            <w:r w:rsidRPr="00B0561E">
              <w:rPr>
                <w:rFonts w:eastAsia="Times New Roman" w:cs="Times New Roman"/>
                <w:szCs w:val="24"/>
                <w:lang w:eastAsia="es-CO"/>
              </w:rPr>
              <w:t>Artículos </w:t>
            </w:r>
            <w:hyperlink r:id="rId4" w:tooltip="Estatuto Tributario CETA" w:history="1">
              <w:r w:rsidRPr="00B0561E">
                <w:rPr>
                  <w:rFonts w:eastAsia="Times New Roman" w:cs="Times New Roman"/>
                  <w:color w:val="0089E1"/>
                  <w:szCs w:val="24"/>
                  <w:lang w:eastAsia="es-CO"/>
                </w:rPr>
                <w:t>368</w:t>
              </w:r>
            </w:hyperlink>
            <w:r w:rsidRPr="00B0561E">
              <w:rPr>
                <w:rFonts w:eastAsia="Times New Roman" w:cs="Times New Roman"/>
                <w:szCs w:val="24"/>
                <w:lang w:eastAsia="es-CO"/>
              </w:rPr>
              <w:t>, </w:t>
            </w:r>
            <w:hyperlink r:id="rId5" w:tooltip="Estatuto Tributario CETA" w:history="1">
              <w:r w:rsidRPr="00B0561E">
                <w:rPr>
                  <w:rFonts w:eastAsia="Times New Roman" w:cs="Times New Roman"/>
                  <w:color w:val="0089E1"/>
                  <w:szCs w:val="24"/>
                  <w:lang w:eastAsia="es-CO"/>
                </w:rPr>
                <w:t>401</w:t>
              </w:r>
            </w:hyperlink>
            <w:r w:rsidRPr="00B0561E">
              <w:rPr>
                <w:rFonts w:eastAsia="Times New Roman" w:cs="Times New Roman"/>
                <w:szCs w:val="24"/>
                <w:lang w:eastAsia="es-CO"/>
              </w:rPr>
              <w:t>, </w:t>
            </w:r>
            <w:hyperlink r:id="rId6" w:tooltip="Estatuto Tributario CETA" w:history="1">
              <w:r w:rsidRPr="00B0561E">
                <w:rPr>
                  <w:rFonts w:eastAsia="Times New Roman" w:cs="Times New Roman"/>
                  <w:color w:val="0089E1"/>
                  <w:szCs w:val="24"/>
                  <w:lang w:eastAsia="es-CO"/>
                </w:rPr>
                <w:t>401-2</w:t>
              </w:r>
            </w:hyperlink>
            <w:r w:rsidRPr="00B0561E">
              <w:rPr>
                <w:rFonts w:eastAsia="Times New Roman" w:cs="Times New Roman"/>
                <w:szCs w:val="24"/>
                <w:lang w:eastAsia="es-CO"/>
              </w:rPr>
              <w:t> y </w:t>
            </w:r>
            <w:hyperlink r:id="rId7" w:tooltip="Estatuto Tributario CETA" w:history="1">
              <w:r w:rsidRPr="00B0561E">
                <w:rPr>
                  <w:rFonts w:eastAsia="Times New Roman" w:cs="Times New Roman"/>
                  <w:color w:val="0089E1"/>
                  <w:szCs w:val="24"/>
                  <w:lang w:eastAsia="es-CO"/>
                </w:rPr>
                <w:t>401-3</w:t>
              </w:r>
            </w:hyperlink>
            <w:r w:rsidRPr="00B0561E">
              <w:rPr>
                <w:rFonts w:eastAsia="Times New Roman" w:cs="Times New Roman"/>
                <w:szCs w:val="24"/>
                <w:lang w:eastAsia="es-CO"/>
              </w:rPr>
              <w:t> del Estatuto Tributario</w:t>
            </w:r>
          </w:p>
          <w:p w14:paraId="2C95B74C" w14:textId="77777777" w:rsidR="00B0561E" w:rsidRPr="00B0561E" w:rsidRDefault="00B0561E" w:rsidP="00B0561E">
            <w:pPr>
              <w:spacing w:after="0" w:line="360" w:lineRule="auto"/>
              <w:jc w:val="both"/>
              <w:rPr>
                <w:rFonts w:eastAsia="Times New Roman" w:cs="Times New Roman"/>
                <w:szCs w:val="24"/>
                <w:lang w:eastAsia="es-CO"/>
              </w:rPr>
            </w:pPr>
            <w:r w:rsidRPr="00B0561E">
              <w:rPr>
                <w:rFonts w:eastAsia="Times New Roman" w:cs="Times New Roman"/>
                <w:szCs w:val="24"/>
                <w:lang w:eastAsia="es-CO"/>
              </w:rPr>
              <w:t>Artículos 1.2.6.1. y 1.2.4.9.1. del D.U.R 1625 de 2016</w:t>
            </w:r>
          </w:p>
        </w:tc>
      </w:tr>
    </w:tbl>
    <w:p w14:paraId="1E90A63A" w14:textId="77777777" w:rsidR="00B0561E" w:rsidRPr="00B0561E" w:rsidRDefault="00B0561E" w:rsidP="00B0561E">
      <w:pPr>
        <w:spacing w:after="0" w:line="360" w:lineRule="auto"/>
        <w:jc w:val="both"/>
        <w:rPr>
          <w:rFonts w:eastAsia="Times New Roman" w:cs="Times New Roman"/>
          <w:color w:val="000000"/>
          <w:szCs w:val="24"/>
          <w:lang w:eastAsia="es-CO"/>
        </w:rPr>
      </w:pPr>
      <w:r w:rsidRPr="00B0561E">
        <w:rPr>
          <w:rFonts w:eastAsia="Times New Roman" w:cs="Times New Roman"/>
          <w:szCs w:val="24"/>
          <w:lang w:eastAsia="es-CO"/>
        </w:rPr>
        <w:t> </w:t>
      </w:r>
    </w:p>
    <w:p w14:paraId="2E45CAD3" w14:textId="77777777" w:rsidR="00B0561E" w:rsidRPr="00B0561E" w:rsidRDefault="00B0561E" w:rsidP="00B0561E">
      <w:pPr>
        <w:spacing w:after="0" w:line="360" w:lineRule="auto"/>
        <w:jc w:val="both"/>
        <w:rPr>
          <w:rFonts w:eastAsia="Times New Roman" w:cs="Times New Roman"/>
          <w:color w:val="000000"/>
          <w:szCs w:val="24"/>
          <w:lang w:eastAsia="es-CO"/>
        </w:rPr>
      </w:pPr>
      <w:r w:rsidRPr="00B0561E">
        <w:rPr>
          <w:rFonts w:eastAsia="Times New Roman" w:cs="Times New Roman"/>
          <w:szCs w:val="24"/>
          <w:lang w:eastAsia="es-CO"/>
        </w:rPr>
        <w:t> </w:t>
      </w:r>
    </w:p>
    <w:p w14:paraId="4682CCA1" w14:textId="77777777" w:rsidR="00B0561E" w:rsidRPr="00B0561E" w:rsidRDefault="00B0561E" w:rsidP="00B0561E">
      <w:pPr>
        <w:spacing w:after="0" w:line="360" w:lineRule="auto"/>
        <w:jc w:val="both"/>
        <w:rPr>
          <w:rFonts w:eastAsia="Times New Roman" w:cs="Times New Roman"/>
          <w:color w:val="000000"/>
          <w:szCs w:val="24"/>
          <w:lang w:eastAsia="es-CO"/>
        </w:rPr>
      </w:pPr>
      <w:r w:rsidRPr="00B0561E">
        <w:rPr>
          <w:rFonts w:eastAsia="Times New Roman" w:cs="Times New Roman"/>
          <w:color w:val="000000"/>
          <w:szCs w:val="24"/>
          <w:lang w:eastAsia="es-CO"/>
        </w:rPr>
        <w:t>Cordial saludo,</w:t>
      </w:r>
    </w:p>
    <w:p w14:paraId="22F11D5F" w14:textId="77777777" w:rsidR="00B0561E" w:rsidRPr="00B0561E" w:rsidRDefault="00B0561E" w:rsidP="00B0561E">
      <w:pPr>
        <w:spacing w:after="0" w:line="360" w:lineRule="auto"/>
        <w:jc w:val="both"/>
        <w:rPr>
          <w:rFonts w:eastAsia="Times New Roman" w:cs="Times New Roman"/>
          <w:color w:val="000000"/>
          <w:szCs w:val="24"/>
          <w:lang w:eastAsia="es-CO"/>
        </w:rPr>
      </w:pPr>
      <w:r w:rsidRPr="00B0561E">
        <w:rPr>
          <w:rFonts w:eastAsia="Times New Roman" w:cs="Times New Roman"/>
          <w:color w:val="000000"/>
          <w:szCs w:val="24"/>
          <w:lang w:eastAsia="es-CO"/>
        </w:rPr>
        <w:t> </w:t>
      </w:r>
    </w:p>
    <w:p w14:paraId="17009A09" w14:textId="77777777" w:rsidR="00B0561E" w:rsidRPr="00B0561E" w:rsidRDefault="00B0561E" w:rsidP="00B0561E">
      <w:pPr>
        <w:spacing w:after="0" w:line="360" w:lineRule="auto"/>
        <w:jc w:val="both"/>
        <w:rPr>
          <w:rFonts w:eastAsia="Times New Roman" w:cs="Times New Roman"/>
          <w:color w:val="000000"/>
          <w:szCs w:val="24"/>
          <w:lang w:eastAsia="es-CO"/>
        </w:rPr>
      </w:pPr>
      <w:r w:rsidRPr="00B0561E">
        <w:rPr>
          <w:rFonts w:eastAsia="Times New Roman" w:cs="Times New Roman"/>
          <w:color w:val="000000"/>
          <w:szCs w:val="24"/>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0D21FA8D" w14:textId="77777777" w:rsidR="00B0561E" w:rsidRPr="00B0561E" w:rsidRDefault="00B0561E" w:rsidP="00B0561E">
      <w:pPr>
        <w:spacing w:after="0" w:line="360" w:lineRule="auto"/>
        <w:jc w:val="both"/>
        <w:rPr>
          <w:rFonts w:eastAsia="Times New Roman" w:cs="Times New Roman"/>
          <w:color w:val="000000"/>
          <w:szCs w:val="24"/>
          <w:lang w:eastAsia="es-CO"/>
        </w:rPr>
      </w:pPr>
      <w:r w:rsidRPr="00B0561E">
        <w:rPr>
          <w:rFonts w:eastAsia="Times New Roman" w:cs="Times New Roman"/>
          <w:color w:val="000000"/>
          <w:szCs w:val="24"/>
          <w:lang w:eastAsia="es-CO"/>
        </w:rPr>
        <w:t> </w:t>
      </w:r>
    </w:p>
    <w:p w14:paraId="6B95BE4C" w14:textId="77777777" w:rsidR="00B0561E" w:rsidRPr="00B0561E" w:rsidRDefault="00B0561E" w:rsidP="00B0561E">
      <w:pPr>
        <w:spacing w:after="0" w:line="360" w:lineRule="auto"/>
        <w:jc w:val="both"/>
        <w:rPr>
          <w:rFonts w:eastAsia="Times New Roman" w:cs="Times New Roman"/>
          <w:color w:val="000000"/>
          <w:szCs w:val="24"/>
          <w:lang w:eastAsia="es-CO"/>
        </w:rPr>
      </w:pPr>
      <w:r w:rsidRPr="00B0561E">
        <w:rPr>
          <w:rFonts w:eastAsia="Times New Roman" w:cs="Times New Roman"/>
          <w:color w:val="000000"/>
          <w:szCs w:val="24"/>
          <w:lang w:eastAsia="es-CO"/>
        </w:rPr>
        <w:t xml:space="preserve">Mediante el radicado de la referencia, la peticionaria solicita confirmar si el pago por concepto de una indemnización (lucro cesante), debe estar sometido a retención en la fuente cuando el beneficiario </w:t>
      </w:r>
      <w:proofErr w:type="gramStart"/>
      <w:r w:rsidRPr="00B0561E">
        <w:rPr>
          <w:rFonts w:eastAsia="Times New Roman" w:cs="Times New Roman"/>
          <w:color w:val="000000"/>
          <w:szCs w:val="24"/>
          <w:lang w:eastAsia="es-CO"/>
        </w:rPr>
        <w:t>del mismo</w:t>
      </w:r>
      <w:proofErr w:type="gramEnd"/>
      <w:r w:rsidRPr="00B0561E">
        <w:rPr>
          <w:rFonts w:eastAsia="Times New Roman" w:cs="Times New Roman"/>
          <w:color w:val="000000"/>
          <w:szCs w:val="24"/>
          <w:lang w:eastAsia="es-CO"/>
        </w:rPr>
        <w:t xml:space="preserve"> es un contribuyente autorretenedor del impuesto sobre la renta.</w:t>
      </w:r>
    </w:p>
    <w:p w14:paraId="6AB269F6" w14:textId="77777777" w:rsidR="00B0561E" w:rsidRPr="00B0561E" w:rsidRDefault="00B0561E" w:rsidP="00B0561E">
      <w:pPr>
        <w:spacing w:after="0" w:line="360" w:lineRule="auto"/>
        <w:jc w:val="both"/>
        <w:rPr>
          <w:rFonts w:eastAsia="Times New Roman" w:cs="Times New Roman"/>
          <w:color w:val="000000"/>
          <w:szCs w:val="24"/>
          <w:lang w:eastAsia="es-CO"/>
        </w:rPr>
      </w:pPr>
      <w:r w:rsidRPr="00B0561E">
        <w:rPr>
          <w:rFonts w:eastAsia="Times New Roman" w:cs="Times New Roman"/>
          <w:color w:val="000000"/>
          <w:szCs w:val="24"/>
          <w:lang w:eastAsia="es-CO"/>
        </w:rPr>
        <w:t> </w:t>
      </w:r>
    </w:p>
    <w:p w14:paraId="5997E20D" w14:textId="77777777" w:rsidR="00B0561E" w:rsidRPr="00B0561E" w:rsidRDefault="00B0561E" w:rsidP="00B0561E">
      <w:pPr>
        <w:spacing w:after="0" w:line="360" w:lineRule="auto"/>
        <w:jc w:val="both"/>
        <w:rPr>
          <w:rFonts w:eastAsia="Times New Roman" w:cs="Times New Roman"/>
          <w:color w:val="000000"/>
          <w:szCs w:val="24"/>
          <w:lang w:eastAsia="es-CO"/>
        </w:rPr>
      </w:pPr>
      <w:r w:rsidRPr="00B0561E">
        <w:rPr>
          <w:rFonts w:eastAsia="Times New Roman" w:cs="Times New Roman"/>
          <w:color w:val="000000"/>
          <w:szCs w:val="24"/>
          <w:lang w:eastAsia="es-CO"/>
        </w:rPr>
        <w:t>Sobre el particular, las consideraciones de este Despacho son las siguientes:</w:t>
      </w:r>
    </w:p>
    <w:p w14:paraId="32C7E4D7" w14:textId="77777777" w:rsidR="00B0561E" w:rsidRPr="00B0561E" w:rsidRDefault="00B0561E" w:rsidP="00B0561E">
      <w:pPr>
        <w:spacing w:after="0" w:line="360" w:lineRule="auto"/>
        <w:jc w:val="both"/>
        <w:rPr>
          <w:rFonts w:eastAsia="Times New Roman" w:cs="Times New Roman"/>
          <w:color w:val="000000"/>
          <w:szCs w:val="24"/>
          <w:lang w:eastAsia="es-CO"/>
        </w:rPr>
      </w:pPr>
      <w:r w:rsidRPr="00B0561E">
        <w:rPr>
          <w:rFonts w:eastAsia="Times New Roman" w:cs="Times New Roman"/>
          <w:color w:val="000000"/>
          <w:szCs w:val="24"/>
          <w:lang w:eastAsia="es-CO"/>
        </w:rPr>
        <w:t> </w:t>
      </w:r>
    </w:p>
    <w:p w14:paraId="39A2D6F6" w14:textId="77777777" w:rsidR="00B0561E" w:rsidRPr="00B0561E" w:rsidRDefault="00B0561E" w:rsidP="00B0561E">
      <w:pPr>
        <w:spacing w:after="0" w:line="360" w:lineRule="auto"/>
        <w:jc w:val="both"/>
        <w:rPr>
          <w:rFonts w:eastAsia="Times New Roman" w:cs="Times New Roman"/>
          <w:color w:val="000000"/>
          <w:szCs w:val="24"/>
          <w:lang w:eastAsia="es-CO"/>
        </w:rPr>
      </w:pPr>
      <w:r w:rsidRPr="00B0561E">
        <w:rPr>
          <w:rFonts w:eastAsia="Times New Roman" w:cs="Times New Roman"/>
          <w:color w:val="000000"/>
          <w:szCs w:val="24"/>
          <w:lang w:eastAsia="es-CO"/>
        </w:rPr>
        <w:t>En distintas oportunidades este Despacho se ha manifestado sobre el tratamiento tributario en materia del impuesto sobre la renta que debe otorgarse a las indemnizaciones, así como las retenciones aplicables. Sin perjuicio de lo anterior, la consulta que se formula se dirige a establecer, bajo el supuesto de indemnizaciones que incluyen lucro cesante, si cuando el beneficiario del pago tiene la calidad de autorretenedor del impuesto sobre la renta, procede esta figura, es decir, si en ese evento quien practica la retención es el autorretenedor.</w:t>
      </w:r>
    </w:p>
    <w:p w14:paraId="371D6074" w14:textId="77777777" w:rsidR="00B0561E" w:rsidRPr="00B0561E" w:rsidRDefault="00B0561E" w:rsidP="00B0561E">
      <w:pPr>
        <w:spacing w:after="0" w:line="360" w:lineRule="auto"/>
        <w:jc w:val="both"/>
        <w:rPr>
          <w:rFonts w:eastAsia="Times New Roman" w:cs="Times New Roman"/>
          <w:color w:val="000000"/>
          <w:szCs w:val="24"/>
          <w:lang w:eastAsia="es-CO"/>
        </w:rPr>
      </w:pPr>
      <w:r w:rsidRPr="00B0561E">
        <w:rPr>
          <w:rFonts w:eastAsia="Times New Roman" w:cs="Times New Roman"/>
          <w:b/>
          <w:bCs/>
          <w:color w:val="000000"/>
          <w:szCs w:val="24"/>
          <w:lang w:eastAsia="es-CO"/>
        </w:rPr>
        <w:t> </w:t>
      </w:r>
    </w:p>
    <w:p w14:paraId="7D0A07BF" w14:textId="77777777" w:rsidR="00B0561E" w:rsidRPr="00B0561E" w:rsidRDefault="00B0561E" w:rsidP="00B0561E">
      <w:pPr>
        <w:spacing w:after="0" w:line="360" w:lineRule="auto"/>
        <w:jc w:val="both"/>
        <w:rPr>
          <w:rFonts w:eastAsia="Times New Roman" w:cs="Times New Roman"/>
          <w:color w:val="000000"/>
          <w:szCs w:val="24"/>
          <w:lang w:eastAsia="es-CO"/>
        </w:rPr>
      </w:pPr>
      <w:r w:rsidRPr="00B0561E">
        <w:rPr>
          <w:rFonts w:eastAsia="Times New Roman" w:cs="Times New Roman"/>
          <w:b/>
          <w:bCs/>
          <w:color w:val="000000"/>
          <w:szCs w:val="24"/>
          <w:lang w:eastAsia="es-CO"/>
        </w:rPr>
        <w:t>1. Aspectos generales</w:t>
      </w:r>
    </w:p>
    <w:p w14:paraId="04D820C7" w14:textId="77777777" w:rsidR="00B0561E" w:rsidRPr="00B0561E" w:rsidRDefault="00B0561E" w:rsidP="00B0561E">
      <w:pPr>
        <w:spacing w:after="0" w:line="360" w:lineRule="auto"/>
        <w:jc w:val="both"/>
        <w:rPr>
          <w:rFonts w:eastAsia="Times New Roman" w:cs="Times New Roman"/>
          <w:color w:val="000000"/>
          <w:szCs w:val="24"/>
          <w:lang w:eastAsia="es-CO"/>
        </w:rPr>
      </w:pPr>
      <w:r w:rsidRPr="00B0561E">
        <w:rPr>
          <w:rFonts w:eastAsia="Times New Roman" w:cs="Times New Roman"/>
          <w:color w:val="000000"/>
          <w:szCs w:val="24"/>
          <w:lang w:eastAsia="es-CO"/>
        </w:rPr>
        <w:t> </w:t>
      </w:r>
    </w:p>
    <w:p w14:paraId="726E2577" w14:textId="77777777" w:rsidR="00B0561E" w:rsidRPr="00B0561E" w:rsidRDefault="00B0561E" w:rsidP="00B0561E">
      <w:pPr>
        <w:spacing w:after="0" w:line="360" w:lineRule="auto"/>
        <w:jc w:val="both"/>
        <w:rPr>
          <w:rFonts w:eastAsia="Times New Roman" w:cs="Times New Roman"/>
          <w:color w:val="000000"/>
          <w:szCs w:val="24"/>
          <w:lang w:eastAsia="es-CO"/>
        </w:rPr>
      </w:pPr>
      <w:r w:rsidRPr="00B0561E">
        <w:rPr>
          <w:rFonts w:eastAsia="Times New Roman" w:cs="Times New Roman"/>
          <w:color w:val="000000"/>
          <w:szCs w:val="24"/>
          <w:lang w:eastAsia="es-CO"/>
        </w:rPr>
        <w:lastRenderedPageBreak/>
        <w:t>La figura de la autorretención general opera cuando cumplidos los supuestos legales y reglamentarios, acorde con el parágrafo 1 del </w:t>
      </w:r>
      <w:hyperlink r:id="rId8" w:tooltip="Estatuto Tributario CETA" w:history="1">
        <w:r w:rsidRPr="00B0561E">
          <w:rPr>
            <w:rFonts w:eastAsia="Times New Roman" w:cs="Times New Roman"/>
            <w:color w:val="0089E1"/>
            <w:szCs w:val="24"/>
            <w:lang w:eastAsia="es-CO"/>
          </w:rPr>
          <w:t>artículo 368</w:t>
        </w:r>
      </w:hyperlink>
      <w:r w:rsidRPr="00B0561E">
        <w:rPr>
          <w:rFonts w:eastAsia="Times New Roman" w:cs="Times New Roman"/>
          <w:color w:val="000000"/>
          <w:szCs w:val="24"/>
          <w:lang w:eastAsia="es-CO"/>
        </w:rPr>
        <w:t> del Estatuto Tributario, en armonía con los artículos 1.2.6.1. al 1.2.6.4. del Decreto Único Reglamentario -DUR 1625 de 2016 y la Resolución 0005707 de 2019, un contribuyente del impuesto sobre la renta es reconocido por la Dirección de Impuestos y Aduanas Nacionales -DIAN como autorretenedor. En virtud de esta figura, cuando el autorretenedor recibe un pago sujeto a retención en la fuente de parte de alguien que tiene la calidad de agente retenedor, la retención en la fuente la practica el beneficiario autorretenedor.</w:t>
      </w:r>
    </w:p>
    <w:p w14:paraId="06A048C2" w14:textId="77777777" w:rsidR="00B0561E" w:rsidRPr="00B0561E" w:rsidRDefault="00B0561E" w:rsidP="00B0561E">
      <w:pPr>
        <w:spacing w:after="0" w:line="360" w:lineRule="auto"/>
        <w:jc w:val="both"/>
        <w:rPr>
          <w:rFonts w:eastAsia="Times New Roman" w:cs="Times New Roman"/>
          <w:color w:val="000000"/>
          <w:szCs w:val="24"/>
          <w:lang w:eastAsia="es-CO"/>
        </w:rPr>
      </w:pPr>
      <w:r w:rsidRPr="00B0561E">
        <w:rPr>
          <w:rFonts w:eastAsia="Times New Roman" w:cs="Times New Roman"/>
          <w:color w:val="000000"/>
          <w:szCs w:val="24"/>
          <w:lang w:eastAsia="es-CO"/>
        </w:rPr>
        <w:t> </w:t>
      </w:r>
    </w:p>
    <w:p w14:paraId="4E13FE23" w14:textId="77777777" w:rsidR="00B0561E" w:rsidRPr="00B0561E" w:rsidRDefault="00B0561E" w:rsidP="00B0561E">
      <w:pPr>
        <w:spacing w:after="0" w:line="360" w:lineRule="auto"/>
        <w:jc w:val="both"/>
        <w:rPr>
          <w:rFonts w:eastAsia="Times New Roman" w:cs="Times New Roman"/>
          <w:color w:val="000000"/>
          <w:szCs w:val="24"/>
          <w:lang w:eastAsia="es-CO"/>
        </w:rPr>
      </w:pPr>
      <w:r w:rsidRPr="00B0561E">
        <w:rPr>
          <w:rFonts w:eastAsia="Times New Roman" w:cs="Times New Roman"/>
          <w:color w:val="000000"/>
          <w:szCs w:val="24"/>
          <w:lang w:eastAsia="es-CO"/>
        </w:rPr>
        <w:t>El artículo 1.2.6.1. del DUR 1625 de 2016 establece los conceptos de pago que pueden ser objeto de autorretención, indicando como tales los ingresos a que se refiere el artículo 1.2.4.9.1 de este Decreto</w:t>
      </w:r>
      <w:r w:rsidRPr="00B0561E">
        <w:rPr>
          <w:rFonts w:eastAsia="Times New Roman" w:cs="Times New Roman"/>
          <w:i/>
          <w:iCs/>
          <w:color w:val="000000"/>
          <w:szCs w:val="24"/>
          <w:lang w:eastAsia="es-CO"/>
        </w:rPr>
        <w:t>, </w:t>
      </w:r>
      <w:r w:rsidRPr="00B0561E">
        <w:rPr>
          <w:rFonts w:eastAsia="Times New Roman" w:cs="Times New Roman"/>
          <w:color w:val="000000"/>
          <w:szCs w:val="24"/>
          <w:lang w:eastAsia="es-CO"/>
        </w:rPr>
        <w:t>así como los recibidos por conceptos de servicios, honorarios, comisiones y arrendamientos, a las tarifas vigentes aplicables en cada caso.</w:t>
      </w:r>
    </w:p>
    <w:p w14:paraId="70095F60" w14:textId="77777777" w:rsidR="00B0561E" w:rsidRPr="00B0561E" w:rsidRDefault="00B0561E" w:rsidP="00B0561E">
      <w:pPr>
        <w:spacing w:after="0" w:line="360" w:lineRule="auto"/>
        <w:jc w:val="both"/>
        <w:rPr>
          <w:rFonts w:eastAsia="Times New Roman" w:cs="Times New Roman"/>
          <w:color w:val="000000"/>
          <w:szCs w:val="24"/>
          <w:lang w:eastAsia="es-CO"/>
        </w:rPr>
      </w:pPr>
      <w:r w:rsidRPr="00B0561E">
        <w:rPr>
          <w:rFonts w:eastAsia="Times New Roman" w:cs="Times New Roman"/>
          <w:color w:val="000000"/>
          <w:szCs w:val="24"/>
          <w:lang w:eastAsia="es-CO"/>
        </w:rPr>
        <w:t> </w:t>
      </w:r>
    </w:p>
    <w:p w14:paraId="329CDDD6" w14:textId="77777777" w:rsidR="00B0561E" w:rsidRPr="00B0561E" w:rsidRDefault="00B0561E" w:rsidP="00B0561E">
      <w:pPr>
        <w:spacing w:after="0" w:line="360" w:lineRule="auto"/>
        <w:jc w:val="both"/>
        <w:rPr>
          <w:rFonts w:eastAsia="Times New Roman" w:cs="Times New Roman"/>
          <w:color w:val="000000"/>
          <w:szCs w:val="24"/>
          <w:lang w:eastAsia="es-CO"/>
        </w:rPr>
      </w:pPr>
      <w:r w:rsidRPr="00B0561E">
        <w:rPr>
          <w:rFonts w:eastAsia="Times New Roman" w:cs="Times New Roman"/>
          <w:color w:val="000000"/>
          <w:szCs w:val="24"/>
          <w:lang w:eastAsia="es-CO"/>
        </w:rPr>
        <w:t>Por su parte, el artículo 1.2.4.9.1. </w:t>
      </w:r>
      <w:proofErr w:type="spellStart"/>
      <w:r w:rsidRPr="00B0561E">
        <w:rPr>
          <w:rFonts w:eastAsia="Times New Roman" w:cs="Times New Roman"/>
          <w:i/>
          <w:iCs/>
          <w:color w:val="000000"/>
          <w:szCs w:val="24"/>
          <w:lang w:eastAsia="es-CO"/>
        </w:rPr>
        <w:t>ibídem</w:t>
      </w:r>
      <w:proofErr w:type="spellEnd"/>
      <w:r w:rsidRPr="00B0561E">
        <w:rPr>
          <w:rFonts w:eastAsia="Times New Roman" w:cs="Times New Roman"/>
          <w:i/>
          <w:iCs/>
          <w:color w:val="000000"/>
          <w:szCs w:val="24"/>
          <w:lang w:eastAsia="es-CO"/>
        </w:rPr>
        <w:t> </w:t>
      </w:r>
      <w:r w:rsidRPr="00B0561E">
        <w:rPr>
          <w:rFonts w:eastAsia="Times New Roman" w:cs="Times New Roman"/>
          <w:color w:val="000000"/>
          <w:szCs w:val="24"/>
          <w:lang w:eastAsia="es-CO"/>
        </w:rPr>
        <w:t>se refiere a la retención en la fuente por </w:t>
      </w:r>
      <w:r w:rsidRPr="00B0561E">
        <w:rPr>
          <w:rFonts w:eastAsia="Times New Roman" w:cs="Times New Roman"/>
          <w:i/>
          <w:iCs/>
          <w:color w:val="000000"/>
          <w:szCs w:val="24"/>
          <w:lang w:eastAsia="es-CO"/>
        </w:rPr>
        <w:t>“</w:t>
      </w:r>
      <w:r w:rsidRPr="00B0561E">
        <w:rPr>
          <w:rFonts w:eastAsia="Times New Roman" w:cs="Times New Roman"/>
          <w:color w:val="000000"/>
          <w:szCs w:val="24"/>
          <w:lang w:eastAsia="es-CO"/>
        </w:rPr>
        <w:t>otros ingresos”, señalando que todos los pagos o abonos en cuenta, susceptibles de constituir ingreso tributario para quien los recibe, que efectúen las personas jurídicas, sociedades de hecho, las demás entidades y personas naturales que tengan la calidad de agentes retenedores por conceptos que al 27 de junio de 1985 no estuvieren sometidos a retención en la fuente, deberán someterse a dicha retención, a las tarifas aplicables. La misma norma prevé también las excepciones a esta retención, dentro de las cuales se destaca la señalada en el literal g):</w:t>
      </w:r>
    </w:p>
    <w:p w14:paraId="46F72D3D" w14:textId="77777777" w:rsidR="00B0561E" w:rsidRPr="00B0561E" w:rsidRDefault="00B0561E" w:rsidP="00B0561E">
      <w:pPr>
        <w:spacing w:after="0" w:line="360" w:lineRule="auto"/>
        <w:jc w:val="both"/>
        <w:rPr>
          <w:rFonts w:eastAsia="Times New Roman" w:cs="Times New Roman"/>
          <w:color w:val="000000"/>
          <w:szCs w:val="24"/>
          <w:lang w:eastAsia="es-CO"/>
        </w:rPr>
      </w:pPr>
      <w:r w:rsidRPr="00B0561E">
        <w:rPr>
          <w:rFonts w:eastAsia="Times New Roman" w:cs="Times New Roman"/>
          <w:i/>
          <w:iCs/>
          <w:color w:val="000000"/>
          <w:szCs w:val="24"/>
          <w:lang w:eastAsia="es-CO"/>
        </w:rPr>
        <w:t> </w:t>
      </w:r>
    </w:p>
    <w:p w14:paraId="138F567A" w14:textId="77777777" w:rsidR="00B0561E" w:rsidRPr="00B0561E" w:rsidRDefault="00B0561E" w:rsidP="00B0561E">
      <w:pPr>
        <w:spacing w:after="0" w:line="360" w:lineRule="auto"/>
        <w:ind w:left="284"/>
        <w:jc w:val="both"/>
        <w:rPr>
          <w:rFonts w:eastAsia="Times New Roman" w:cs="Times New Roman"/>
          <w:color w:val="000000"/>
          <w:szCs w:val="24"/>
          <w:lang w:eastAsia="es-CO"/>
        </w:rPr>
      </w:pPr>
      <w:r w:rsidRPr="00B0561E">
        <w:rPr>
          <w:rFonts w:eastAsia="Times New Roman" w:cs="Times New Roman"/>
          <w:i/>
          <w:iCs/>
          <w:color w:val="000000"/>
          <w:szCs w:val="24"/>
          <w:lang w:eastAsia="es-CO"/>
        </w:rPr>
        <w:t>“g) Las </w:t>
      </w:r>
      <w:r w:rsidRPr="00B0561E">
        <w:rPr>
          <w:rFonts w:eastAsia="Times New Roman" w:cs="Times New Roman"/>
          <w:i/>
          <w:iCs/>
          <w:color w:val="000000"/>
          <w:szCs w:val="24"/>
          <w:u w:val="single"/>
          <w:lang w:eastAsia="es-CO"/>
        </w:rPr>
        <w:t>indemnizaciones por seguros de vida, muerte daño en la parte correspondiente al daño emergente</w:t>
      </w:r>
      <w:r w:rsidRPr="00B0561E">
        <w:rPr>
          <w:rFonts w:eastAsia="Times New Roman" w:cs="Times New Roman"/>
          <w:i/>
          <w:iCs/>
          <w:color w:val="000000"/>
          <w:szCs w:val="24"/>
          <w:lang w:eastAsia="es-CO"/>
        </w:rPr>
        <w:t>;” </w:t>
      </w:r>
      <w:r w:rsidRPr="00B0561E">
        <w:rPr>
          <w:rFonts w:eastAsia="Times New Roman" w:cs="Times New Roman"/>
          <w:color w:val="000000"/>
          <w:szCs w:val="24"/>
          <w:lang w:eastAsia="es-CO"/>
        </w:rPr>
        <w:t>(subrayado por fuera de texto)</w:t>
      </w:r>
    </w:p>
    <w:p w14:paraId="7CF54D93" w14:textId="77777777" w:rsidR="00B0561E" w:rsidRPr="00B0561E" w:rsidRDefault="00B0561E" w:rsidP="00B0561E">
      <w:pPr>
        <w:spacing w:after="0" w:line="360" w:lineRule="auto"/>
        <w:jc w:val="both"/>
        <w:rPr>
          <w:rFonts w:eastAsia="Times New Roman" w:cs="Times New Roman"/>
          <w:color w:val="000000"/>
          <w:szCs w:val="24"/>
          <w:lang w:eastAsia="es-CO"/>
        </w:rPr>
      </w:pPr>
      <w:r w:rsidRPr="00B0561E">
        <w:rPr>
          <w:rFonts w:eastAsia="Times New Roman" w:cs="Times New Roman"/>
          <w:color w:val="000000"/>
          <w:szCs w:val="24"/>
          <w:lang w:eastAsia="es-CO"/>
        </w:rPr>
        <w:t> </w:t>
      </w:r>
    </w:p>
    <w:p w14:paraId="69ADF6A3" w14:textId="77777777" w:rsidR="00B0561E" w:rsidRPr="00B0561E" w:rsidRDefault="00B0561E" w:rsidP="00B0561E">
      <w:pPr>
        <w:spacing w:after="0" w:line="360" w:lineRule="auto"/>
        <w:jc w:val="both"/>
        <w:rPr>
          <w:rFonts w:eastAsia="Times New Roman" w:cs="Times New Roman"/>
          <w:color w:val="000000"/>
          <w:szCs w:val="24"/>
          <w:lang w:eastAsia="es-CO"/>
        </w:rPr>
      </w:pPr>
      <w:r w:rsidRPr="00A47AAA">
        <w:rPr>
          <w:rFonts w:eastAsia="Times New Roman" w:cs="Times New Roman"/>
          <w:color w:val="000000"/>
          <w:szCs w:val="24"/>
          <w:highlight w:val="green"/>
          <w:lang w:eastAsia="es-CO"/>
        </w:rPr>
        <w:t>Así, la interpretación armónica de los artículos 1.2.6.1. y 1.2.4.9.1. del DUR 1625 de 2016, implica que los autorretenedores deben practicar directamente la retención en la fuente cuando reciben pagos por los conceptos señalados en el artículo 1.2.4.9.1. </w:t>
      </w:r>
      <w:proofErr w:type="spellStart"/>
      <w:r w:rsidRPr="00A47AAA">
        <w:rPr>
          <w:rFonts w:eastAsia="Times New Roman" w:cs="Times New Roman"/>
          <w:i/>
          <w:iCs/>
          <w:color w:val="000000"/>
          <w:szCs w:val="24"/>
          <w:highlight w:val="green"/>
          <w:lang w:eastAsia="es-CO"/>
        </w:rPr>
        <w:t>ibídem</w:t>
      </w:r>
      <w:proofErr w:type="spellEnd"/>
      <w:r w:rsidRPr="00A47AAA">
        <w:rPr>
          <w:rFonts w:eastAsia="Times New Roman" w:cs="Times New Roman"/>
          <w:color w:val="000000"/>
          <w:szCs w:val="24"/>
          <w:highlight w:val="green"/>
          <w:lang w:eastAsia="es-CO"/>
        </w:rPr>
        <w:t>, esto es, los que correspondan a “otros ingresos” y, adicionalmente, sobre los conceptos de servicios, honorarios, comisiones y arrendamientos, a las tarifas vigentes en cada caso particular.</w:t>
      </w:r>
    </w:p>
    <w:p w14:paraId="51DBBD54" w14:textId="77777777" w:rsidR="00B0561E" w:rsidRPr="00B0561E" w:rsidRDefault="00B0561E" w:rsidP="00B0561E">
      <w:pPr>
        <w:spacing w:after="0" w:line="360" w:lineRule="auto"/>
        <w:jc w:val="both"/>
        <w:rPr>
          <w:rFonts w:eastAsia="Times New Roman" w:cs="Times New Roman"/>
          <w:color w:val="000000"/>
          <w:szCs w:val="24"/>
          <w:lang w:eastAsia="es-CO"/>
        </w:rPr>
      </w:pPr>
      <w:r w:rsidRPr="00B0561E">
        <w:rPr>
          <w:rFonts w:eastAsia="Times New Roman" w:cs="Times New Roman"/>
          <w:b/>
          <w:bCs/>
          <w:color w:val="000000"/>
          <w:szCs w:val="24"/>
          <w:lang w:eastAsia="es-CO"/>
        </w:rPr>
        <w:t> </w:t>
      </w:r>
    </w:p>
    <w:p w14:paraId="75FB31DA" w14:textId="77777777" w:rsidR="00B0561E" w:rsidRPr="00B0561E" w:rsidRDefault="00B0561E" w:rsidP="00B0561E">
      <w:pPr>
        <w:spacing w:after="0" w:line="360" w:lineRule="auto"/>
        <w:jc w:val="both"/>
        <w:rPr>
          <w:rFonts w:eastAsia="Times New Roman" w:cs="Times New Roman"/>
          <w:color w:val="000000"/>
          <w:szCs w:val="24"/>
          <w:lang w:eastAsia="es-CO"/>
        </w:rPr>
      </w:pPr>
      <w:r w:rsidRPr="00B0561E">
        <w:rPr>
          <w:rFonts w:eastAsia="Times New Roman" w:cs="Times New Roman"/>
          <w:b/>
          <w:bCs/>
          <w:color w:val="000000"/>
          <w:szCs w:val="24"/>
          <w:lang w:eastAsia="es-CO"/>
        </w:rPr>
        <w:t>2. Indemnizaciones a título de lucro cesante y autorretención general</w:t>
      </w:r>
    </w:p>
    <w:p w14:paraId="40B47F71" w14:textId="77777777" w:rsidR="00B0561E" w:rsidRPr="00B0561E" w:rsidRDefault="00B0561E" w:rsidP="00B0561E">
      <w:pPr>
        <w:spacing w:after="0" w:line="360" w:lineRule="auto"/>
        <w:jc w:val="both"/>
        <w:rPr>
          <w:rFonts w:eastAsia="Times New Roman" w:cs="Times New Roman"/>
          <w:color w:val="000000"/>
          <w:szCs w:val="24"/>
          <w:lang w:eastAsia="es-CO"/>
        </w:rPr>
      </w:pPr>
      <w:r w:rsidRPr="00B0561E">
        <w:rPr>
          <w:rFonts w:eastAsia="Times New Roman" w:cs="Times New Roman"/>
          <w:color w:val="000000"/>
          <w:szCs w:val="24"/>
          <w:lang w:eastAsia="es-CO"/>
        </w:rPr>
        <w:t> </w:t>
      </w:r>
    </w:p>
    <w:p w14:paraId="6789E6A5" w14:textId="77777777" w:rsidR="00B0561E" w:rsidRPr="00B0561E" w:rsidRDefault="00B0561E" w:rsidP="00B0561E">
      <w:pPr>
        <w:spacing w:after="0" w:line="360" w:lineRule="auto"/>
        <w:jc w:val="both"/>
        <w:rPr>
          <w:rFonts w:eastAsia="Times New Roman" w:cs="Times New Roman"/>
          <w:color w:val="000000"/>
          <w:szCs w:val="24"/>
          <w:lang w:eastAsia="es-CO"/>
        </w:rPr>
      </w:pPr>
      <w:r w:rsidRPr="00B0561E">
        <w:rPr>
          <w:rFonts w:eastAsia="Times New Roman" w:cs="Times New Roman"/>
          <w:color w:val="000000"/>
          <w:szCs w:val="24"/>
          <w:lang w:eastAsia="es-CO"/>
        </w:rPr>
        <w:t>Tratándose de indemnizaciones, por regla general, lo recibido a título de lucro cesante constituye ingreso gravado sujeto a retención en la fuente. Así, por regla general, el concepto de retención que procede en estos casos es el de “otros ingresos”, salvo los eventos expresamente exceptuados, como los relacionados en el literal g) del artículo 1.2.4.9.1. </w:t>
      </w:r>
      <w:proofErr w:type="spellStart"/>
      <w:r w:rsidRPr="00B0561E">
        <w:rPr>
          <w:rFonts w:eastAsia="Times New Roman" w:cs="Times New Roman"/>
          <w:i/>
          <w:iCs/>
          <w:color w:val="000000"/>
          <w:szCs w:val="24"/>
          <w:lang w:eastAsia="es-CO"/>
        </w:rPr>
        <w:t>ibídem</w:t>
      </w:r>
      <w:proofErr w:type="spellEnd"/>
      <w:r w:rsidRPr="00B0561E">
        <w:rPr>
          <w:rFonts w:eastAsia="Times New Roman" w:cs="Times New Roman"/>
          <w:color w:val="000000"/>
          <w:szCs w:val="24"/>
          <w:lang w:eastAsia="es-CO"/>
        </w:rPr>
        <w:t>, y salvo la aplicación de normas especiales.</w:t>
      </w:r>
    </w:p>
    <w:p w14:paraId="3062248E" w14:textId="77777777" w:rsidR="00B0561E" w:rsidRPr="00B0561E" w:rsidRDefault="00B0561E" w:rsidP="00B0561E">
      <w:pPr>
        <w:spacing w:after="0" w:line="360" w:lineRule="auto"/>
        <w:jc w:val="both"/>
        <w:rPr>
          <w:rFonts w:eastAsia="Times New Roman" w:cs="Times New Roman"/>
          <w:color w:val="000000"/>
          <w:szCs w:val="24"/>
          <w:lang w:eastAsia="es-CO"/>
        </w:rPr>
      </w:pPr>
      <w:r w:rsidRPr="00B0561E">
        <w:rPr>
          <w:rFonts w:eastAsia="Times New Roman" w:cs="Times New Roman"/>
          <w:color w:val="000000"/>
          <w:szCs w:val="24"/>
          <w:lang w:eastAsia="es-CO"/>
        </w:rPr>
        <w:t> </w:t>
      </w:r>
    </w:p>
    <w:p w14:paraId="4021228B" w14:textId="77777777" w:rsidR="00B0561E" w:rsidRPr="00B0561E" w:rsidRDefault="00B0561E" w:rsidP="00B0561E">
      <w:pPr>
        <w:spacing w:after="0" w:line="360" w:lineRule="auto"/>
        <w:jc w:val="both"/>
        <w:rPr>
          <w:rFonts w:eastAsia="Times New Roman" w:cs="Times New Roman"/>
          <w:color w:val="000000"/>
          <w:szCs w:val="24"/>
          <w:lang w:eastAsia="es-CO"/>
        </w:rPr>
      </w:pPr>
      <w:r w:rsidRPr="00B0561E">
        <w:rPr>
          <w:rFonts w:eastAsia="Times New Roman" w:cs="Times New Roman"/>
          <w:color w:val="000000"/>
          <w:szCs w:val="24"/>
          <w:lang w:eastAsia="es-CO"/>
        </w:rPr>
        <w:lastRenderedPageBreak/>
        <w:t>El </w:t>
      </w:r>
      <w:hyperlink r:id="rId9" w:tooltip="Estatuto Tributario CETA" w:history="1">
        <w:r w:rsidRPr="00B0561E">
          <w:rPr>
            <w:rFonts w:eastAsia="Times New Roman" w:cs="Times New Roman"/>
            <w:color w:val="0089E1"/>
            <w:szCs w:val="24"/>
            <w:lang w:eastAsia="es-CO"/>
          </w:rPr>
          <w:t>artículo 401-2</w:t>
        </w:r>
      </w:hyperlink>
      <w:r w:rsidRPr="00B0561E">
        <w:rPr>
          <w:rFonts w:eastAsia="Times New Roman" w:cs="Times New Roman"/>
          <w:color w:val="000000"/>
          <w:szCs w:val="24"/>
          <w:lang w:eastAsia="es-CO"/>
        </w:rPr>
        <w:t> del Estatuto Tributario regula expresamente y, de manera especial, la retención en la fuente sobre “indemnizaciones”, en los siguientes términos:</w:t>
      </w:r>
    </w:p>
    <w:p w14:paraId="523708DC" w14:textId="77777777" w:rsidR="00B0561E" w:rsidRPr="00B0561E" w:rsidRDefault="00B0561E" w:rsidP="00B0561E">
      <w:pPr>
        <w:spacing w:after="0" w:line="360" w:lineRule="auto"/>
        <w:jc w:val="both"/>
        <w:rPr>
          <w:rFonts w:eastAsia="Times New Roman" w:cs="Times New Roman"/>
          <w:color w:val="000000"/>
          <w:szCs w:val="24"/>
          <w:lang w:eastAsia="es-CO"/>
        </w:rPr>
      </w:pPr>
      <w:r w:rsidRPr="00B0561E">
        <w:rPr>
          <w:rFonts w:eastAsia="Times New Roman" w:cs="Times New Roman"/>
          <w:b/>
          <w:bCs/>
          <w:i/>
          <w:iCs/>
          <w:color w:val="000000"/>
          <w:szCs w:val="24"/>
          <w:lang w:eastAsia="es-CO"/>
        </w:rPr>
        <w:t> </w:t>
      </w:r>
    </w:p>
    <w:p w14:paraId="245BBC03" w14:textId="77777777" w:rsidR="00B0561E" w:rsidRPr="00B0561E" w:rsidRDefault="00B0561E" w:rsidP="00B0561E">
      <w:pPr>
        <w:spacing w:after="0" w:line="360" w:lineRule="auto"/>
        <w:ind w:left="284"/>
        <w:jc w:val="both"/>
        <w:rPr>
          <w:rFonts w:eastAsia="Times New Roman" w:cs="Times New Roman"/>
          <w:color w:val="000000"/>
          <w:szCs w:val="24"/>
          <w:lang w:eastAsia="es-CO"/>
        </w:rPr>
      </w:pPr>
      <w:r w:rsidRPr="00B0561E">
        <w:rPr>
          <w:rFonts w:eastAsia="Times New Roman" w:cs="Times New Roman"/>
          <w:b/>
          <w:bCs/>
          <w:i/>
          <w:iCs/>
          <w:color w:val="000000"/>
          <w:szCs w:val="24"/>
          <w:lang w:eastAsia="es-CO"/>
        </w:rPr>
        <w:t>“</w:t>
      </w:r>
      <w:hyperlink r:id="rId10" w:tooltip="Estatuto Tributario CETA" w:history="1">
        <w:r w:rsidRPr="00B0561E">
          <w:rPr>
            <w:rFonts w:eastAsia="Times New Roman" w:cs="Times New Roman"/>
            <w:b/>
            <w:bCs/>
            <w:i/>
            <w:iCs/>
            <w:color w:val="0089E1"/>
            <w:szCs w:val="24"/>
            <w:lang w:eastAsia="es-CO"/>
          </w:rPr>
          <w:t>Art. 401-2</w:t>
        </w:r>
      </w:hyperlink>
      <w:r w:rsidRPr="00B0561E">
        <w:rPr>
          <w:rFonts w:eastAsia="Times New Roman" w:cs="Times New Roman"/>
          <w:b/>
          <w:bCs/>
          <w:i/>
          <w:iCs/>
          <w:color w:val="000000"/>
          <w:szCs w:val="24"/>
          <w:lang w:eastAsia="es-CO"/>
        </w:rPr>
        <w:t>. Retención en la fuente en indemnizaciones. </w:t>
      </w:r>
      <w:r w:rsidRPr="00B0561E">
        <w:rPr>
          <w:rFonts w:eastAsia="Times New Roman" w:cs="Times New Roman"/>
          <w:i/>
          <w:iCs/>
          <w:color w:val="000000"/>
          <w:szCs w:val="24"/>
          <w:lang w:eastAsia="es-CO"/>
        </w:rPr>
        <w:t>Los pagos o abonos en cuenta por concepto de </w:t>
      </w:r>
      <w:r w:rsidRPr="00B0561E">
        <w:rPr>
          <w:rFonts w:eastAsia="Times New Roman" w:cs="Times New Roman"/>
          <w:b/>
          <w:bCs/>
          <w:i/>
          <w:iCs/>
          <w:color w:val="000000"/>
          <w:szCs w:val="24"/>
          <w:u w:val="single"/>
          <w:lang w:eastAsia="es-CO"/>
        </w:rPr>
        <w:t>indemnizaciones diferentes a las indemnizaciones salariales y a las percibidas por los nacionales como resultado de demandas contra el Estado y contempladas en los artículos </w:t>
      </w:r>
      <w:hyperlink r:id="rId11" w:tooltip="Estatuto Tributario CETA" w:history="1">
        <w:r w:rsidRPr="00B0561E">
          <w:rPr>
            <w:rFonts w:eastAsia="Times New Roman" w:cs="Times New Roman"/>
            <w:b/>
            <w:bCs/>
            <w:i/>
            <w:iCs/>
            <w:color w:val="0089E1"/>
            <w:szCs w:val="24"/>
            <w:lang w:eastAsia="es-CO"/>
          </w:rPr>
          <w:t>45</w:t>
        </w:r>
      </w:hyperlink>
      <w:r w:rsidRPr="00B0561E">
        <w:rPr>
          <w:rFonts w:eastAsia="Times New Roman" w:cs="Times New Roman"/>
          <w:b/>
          <w:bCs/>
          <w:i/>
          <w:iCs/>
          <w:color w:val="000000"/>
          <w:szCs w:val="24"/>
          <w:u w:val="single"/>
          <w:lang w:eastAsia="es-CO"/>
        </w:rPr>
        <w:t> y </w:t>
      </w:r>
      <w:hyperlink r:id="rId12" w:tooltip="Estatuto Tributario CETA" w:history="1">
        <w:r w:rsidRPr="00B0561E">
          <w:rPr>
            <w:rFonts w:eastAsia="Times New Roman" w:cs="Times New Roman"/>
            <w:b/>
            <w:bCs/>
            <w:i/>
            <w:iCs/>
            <w:color w:val="0089E1"/>
            <w:szCs w:val="24"/>
            <w:lang w:eastAsia="es-CO"/>
          </w:rPr>
          <w:t>223</w:t>
        </w:r>
      </w:hyperlink>
      <w:r w:rsidRPr="00B0561E">
        <w:rPr>
          <w:rFonts w:eastAsia="Times New Roman" w:cs="Times New Roman"/>
          <w:b/>
          <w:bCs/>
          <w:i/>
          <w:iCs/>
          <w:color w:val="000000"/>
          <w:szCs w:val="24"/>
          <w:u w:val="single"/>
          <w:lang w:eastAsia="es-CO"/>
        </w:rPr>
        <w:t> del Estatuto Tributario</w:t>
      </w:r>
      <w:r w:rsidRPr="00B0561E">
        <w:rPr>
          <w:rFonts w:eastAsia="Times New Roman" w:cs="Times New Roman"/>
          <w:i/>
          <w:iCs/>
          <w:color w:val="000000"/>
          <w:szCs w:val="24"/>
          <w:lang w:eastAsia="es-CO"/>
        </w:rPr>
        <w:t>, estará sometida a retención por concepto de renta a la tarifa del treinta y cinco por ciento (35%) (Hoy 33%), si los beneficiarios de la misma son extranjeros sin residencia en el país (…). Si los beneficiarios del pago son residentes en el país, la tarifa de retención por este concepto será del veinte por ciento (20%).” </w:t>
      </w:r>
      <w:r w:rsidRPr="00B0561E">
        <w:rPr>
          <w:rFonts w:eastAsia="Times New Roman" w:cs="Times New Roman"/>
          <w:color w:val="000000"/>
          <w:szCs w:val="24"/>
          <w:lang w:eastAsia="es-CO"/>
        </w:rPr>
        <w:t>(Subrayado y resaltado fuera de texto)</w:t>
      </w:r>
    </w:p>
    <w:p w14:paraId="6E487BA1" w14:textId="77777777" w:rsidR="00B0561E" w:rsidRPr="00B0561E" w:rsidRDefault="00B0561E" w:rsidP="00B0561E">
      <w:pPr>
        <w:spacing w:after="0" w:line="360" w:lineRule="auto"/>
        <w:jc w:val="both"/>
        <w:rPr>
          <w:rFonts w:eastAsia="Times New Roman" w:cs="Times New Roman"/>
          <w:color w:val="000000"/>
          <w:szCs w:val="24"/>
          <w:lang w:eastAsia="es-CO"/>
        </w:rPr>
      </w:pPr>
      <w:r w:rsidRPr="00B0561E">
        <w:rPr>
          <w:rFonts w:eastAsia="Times New Roman" w:cs="Times New Roman"/>
          <w:color w:val="000000"/>
          <w:szCs w:val="24"/>
          <w:lang w:eastAsia="es-CO"/>
        </w:rPr>
        <w:t> </w:t>
      </w:r>
    </w:p>
    <w:p w14:paraId="6DBBC6B2" w14:textId="77777777" w:rsidR="00B0561E" w:rsidRPr="00B0561E" w:rsidRDefault="00B0561E" w:rsidP="00B0561E">
      <w:pPr>
        <w:spacing w:after="0" w:line="360" w:lineRule="auto"/>
        <w:jc w:val="both"/>
        <w:rPr>
          <w:rFonts w:eastAsia="Times New Roman" w:cs="Times New Roman"/>
          <w:color w:val="000000"/>
          <w:szCs w:val="24"/>
          <w:lang w:eastAsia="es-CO"/>
        </w:rPr>
      </w:pPr>
      <w:r w:rsidRPr="00B0561E">
        <w:rPr>
          <w:rFonts w:eastAsia="Times New Roman" w:cs="Times New Roman"/>
          <w:color w:val="000000"/>
          <w:szCs w:val="24"/>
          <w:lang w:eastAsia="es-CO"/>
        </w:rPr>
        <w:t>Como se puede ver, esta disposición establece </w:t>
      </w:r>
      <w:r w:rsidRPr="00B0561E">
        <w:rPr>
          <w:rFonts w:eastAsia="Times New Roman" w:cs="Times New Roman"/>
          <w:i/>
          <w:iCs/>
          <w:color w:val="000000"/>
          <w:szCs w:val="24"/>
          <w:lang w:eastAsia="es-CO"/>
        </w:rPr>
        <w:t>(i) </w:t>
      </w:r>
      <w:r w:rsidRPr="00B0561E">
        <w:rPr>
          <w:rFonts w:eastAsia="Times New Roman" w:cs="Times New Roman"/>
          <w:color w:val="000000"/>
          <w:szCs w:val="24"/>
          <w:lang w:eastAsia="es-CO"/>
        </w:rPr>
        <w:t>la retención en la fuente aplicable sobre “indemnizaciones”, </w:t>
      </w:r>
      <w:r w:rsidRPr="00B0561E">
        <w:rPr>
          <w:rFonts w:eastAsia="Times New Roman" w:cs="Times New Roman"/>
          <w:i/>
          <w:iCs/>
          <w:color w:val="000000"/>
          <w:szCs w:val="24"/>
          <w:lang w:eastAsia="es-CO"/>
        </w:rPr>
        <w:t>(</w:t>
      </w:r>
      <w:proofErr w:type="spellStart"/>
      <w:r w:rsidRPr="00B0561E">
        <w:rPr>
          <w:rFonts w:eastAsia="Times New Roman" w:cs="Times New Roman"/>
          <w:i/>
          <w:iCs/>
          <w:color w:val="000000"/>
          <w:szCs w:val="24"/>
          <w:lang w:eastAsia="es-CO"/>
        </w:rPr>
        <w:t>ii</w:t>
      </w:r>
      <w:proofErr w:type="spellEnd"/>
      <w:r w:rsidRPr="00B0561E">
        <w:rPr>
          <w:rFonts w:eastAsia="Times New Roman" w:cs="Times New Roman"/>
          <w:i/>
          <w:iCs/>
          <w:color w:val="000000"/>
          <w:szCs w:val="24"/>
          <w:lang w:eastAsia="es-CO"/>
        </w:rPr>
        <w:t>) </w:t>
      </w:r>
      <w:r w:rsidRPr="00B0561E">
        <w:rPr>
          <w:rFonts w:eastAsia="Times New Roman" w:cs="Times New Roman"/>
          <w:color w:val="000000"/>
          <w:szCs w:val="24"/>
          <w:lang w:eastAsia="es-CO"/>
        </w:rPr>
        <w:t>los eventos en los cuales no procede la retención allí prevista, y </w:t>
      </w:r>
      <w:r w:rsidRPr="00B0561E">
        <w:rPr>
          <w:rFonts w:eastAsia="Times New Roman" w:cs="Times New Roman"/>
          <w:i/>
          <w:iCs/>
          <w:color w:val="000000"/>
          <w:szCs w:val="24"/>
          <w:lang w:eastAsia="es-CO"/>
        </w:rPr>
        <w:t>(</w:t>
      </w:r>
      <w:proofErr w:type="spellStart"/>
      <w:r w:rsidRPr="00B0561E">
        <w:rPr>
          <w:rFonts w:eastAsia="Times New Roman" w:cs="Times New Roman"/>
          <w:i/>
          <w:iCs/>
          <w:color w:val="000000"/>
          <w:szCs w:val="24"/>
          <w:lang w:eastAsia="es-CO"/>
        </w:rPr>
        <w:t>iii</w:t>
      </w:r>
      <w:proofErr w:type="spellEnd"/>
      <w:r w:rsidRPr="00B0561E">
        <w:rPr>
          <w:rFonts w:eastAsia="Times New Roman" w:cs="Times New Roman"/>
          <w:i/>
          <w:iCs/>
          <w:color w:val="000000"/>
          <w:szCs w:val="24"/>
          <w:lang w:eastAsia="es-CO"/>
        </w:rPr>
        <w:t>) </w:t>
      </w:r>
      <w:r w:rsidRPr="00B0561E">
        <w:rPr>
          <w:rFonts w:eastAsia="Times New Roman" w:cs="Times New Roman"/>
          <w:color w:val="000000"/>
          <w:szCs w:val="24"/>
          <w:lang w:eastAsia="es-CO"/>
        </w:rPr>
        <w:t>las tarifas aplicables, de conformidad con la residencia del beneficiario.</w:t>
      </w:r>
    </w:p>
    <w:p w14:paraId="57C29A91" w14:textId="77777777" w:rsidR="00B0561E" w:rsidRPr="00B0561E" w:rsidRDefault="00B0561E" w:rsidP="00B0561E">
      <w:pPr>
        <w:spacing w:after="0" w:line="360" w:lineRule="auto"/>
        <w:jc w:val="both"/>
        <w:rPr>
          <w:rFonts w:eastAsia="Times New Roman" w:cs="Times New Roman"/>
          <w:color w:val="000000"/>
          <w:szCs w:val="24"/>
          <w:lang w:eastAsia="es-CO"/>
        </w:rPr>
      </w:pPr>
      <w:r w:rsidRPr="00B0561E">
        <w:rPr>
          <w:rFonts w:eastAsia="Times New Roman" w:cs="Times New Roman"/>
          <w:color w:val="000000"/>
          <w:szCs w:val="24"/>
          <w:lang w:eastAsia="es-CO"/>
        </w:rPr>
        <w:t> </w:t>
      </w:r>
    </w:p>
    <w:p w14:paraId="5FB088E9" w14:textId="77777777" w:rsidR="00B0561E" w:rsidRPr="00B0561E" w:rsidRDefault="00B0561E" w:rsidP="00B0561E">
      <w:pPr>
        <w:spacing w:after="0" w:line="360" w:lineRule="auto"/>
        <w:jc w:val="both"/>
        <w:rPr>
          <w:rFonts w:eastAsia="Times New Roman" w:cs="Times New Roman"/>
          <w:color w:val="000000"/>
          <w:szCs w:val="24"/>
          <w:lang w:eastAsia="es-CO"/>
        </w:rPr>
      </w:pPr>
      <w:r w:rsidRPr="00B0561E">
        <w:rPr>
          <w:rFonts w:eastAsia="Times New Roman" w:cs="Times New Roman"/>
          <w:color w:val="000000"/>
          <w:szCs w:val="24"/>
          <w:lang w:eastAsia="es-CO"/>
        </w:rPr>
        <w:t>Nótese que la razón de las exclusiones que consagra el </w:t>
      </w:r>
      <w:hyperlink r:id="rId13" w:tooltip="Estatuto Tributario CETA" w:history="1">
        <w:r w:rsidRPr="00B0561E">
          <w:rPr>
            <w:rFonts w:eastAsia="Times New Roman" w:cs="Times New Roman"/>
            <w:color w:val="0089E1"/>
            <w:szCs w:val="24"/>
            <w:lang w:eastAsia="es-CO"/>
          </w:rPr>
          <w:t>artículo 401-2</w:t>
        </w:r>
      </w:hyperlink>
      <w:r w:rsidRPr="00B0561E">
        <w:rPr>
          <w:rFonts w:eastAsia="Times New Roman" w:cs="Times New Roman"/>
          <w:color w:val="000000"/>
          <w:szCs w:val="24"/>
          <w:lang w:eastAsia="es-CO"/>
        </w:rPr>
        <w:t> </w:t>
      </w:r>
      <w:proofErr w:type="spellStart"/>
      <w:r w:rsidRPr="00B0561E">
        <w:rPr>
          <w:rFonts w:eastAsia="Times New Roman" w:cs="Times New Roman"/>
          <w:i/>
          <w:iCs/>
          <w:color w:val="000000"/>
          <w:szCs w:val="24"/>
          <w:lang w:eastAsia="es-CO"/>
        </w:rPr>
        <w:t>ibídem</w:t>
      </w:r>
      <w:proofErr w:type="spellEnd"/>
      <w:r w:rsidRPr="00B0561E">
        <w:rPr>
          <w:rFonts w:eastAsia="Times New Roman" w:cs="Times New Roman"/>
          <w:i/>
          <w:iCs/>
          <w:color w:val="000000"/>
          <w:szCs w:val="24"/>
          <w:lang w:eastAsia="es-CO"/>
        </w:rPr>
        <w:t> </w:t>
      </w:r>
      <w:r w:rsidRPr="00B0561E">
        <w:rPr>
          <w:rFonts w:eastAsia="Times New Roman" w:cs="Times New Roman"/>
          <w:color w:val="000000"/>
          <w:szCs w:val="24"/>
          <w:lang w:eastAsia="es-CO"/>
        </w:rPr>
        <w:t>obedece a que cada una de ellas tiene su propia regulación. Por ejemplo, las indemnizaciones salariales se rigen por lo establecido en el </w:t>
      </w:r>
      <w:hyperlink r:id="rId14" w:tooltip="Estatuto Tributario CETA" w:history="1">
        <w:r w:rsidRPr="00B0561E">
          <w:rPr>
            <w:rFonts w:eastAsia="Times New Roman" w:cs="Times New Roman"/>
            <w:color w:val="0089E1"/>
            <w:szCs w:val="24"/>
            <w:lang w:eastAsia="es-CO"/>
          </w:rPr>
          <w:t>artículo 401-3</w:t>
        </w:r>
      </w:hyperlink>
      <w:r w:rsidRPr="00B0561E">
        <w:rPr>
          <w:rFonts w:eastAsia="Times New Roman" w:cs="Times New Roman"/>
          <w:color w:val="000000"/>
          <w:szCs w:val="24"/>
          <w:lang w:eastAsia="es-CO"/>
        </w:rPr>
        <w:t> del Estatuto Tributario. Las indemnizaciones percibidas por personas naturales por demandas contra el Estado, según se precisó en el Concepto 071901 de 2003, estarían sujetas en lo relativo al lucro cesante a retención en la fuente por “otros ingresos”, cuando sea aplicable. Y, en relación con las indemnizaciones por seguros de daño (</w:t>
      </w:r>
      <w:hyperlink r:id="rId15" w:tooltip="Estatuto Tributario CETA" w:history="1">
        <w:r w:rsidRPr="00B0561E">
          <w:rPr>
            <w:rFonts w:eastAsia="Times New Roman" w:cs="Times New Roman"/>
            <w:color w:val="0089E1"/>
            <w:szCs w:val="24"/>
            <w:lang w:eastAsia="es-CO"/>
          </w:rPr>
          <w:t>artículo 45</w:t>
        </w:r>
      </w:hyperlink>
      <w:r w:rsidRPr="00B0561E">
        <w:rPr>
          <w:rFonts w:eastAsia="Times New Roman" w:cs="Times New Roman"/>
          <w:color w:val="000000"/>
          <w:szCs w:val="24"/>
          <w:lang w:eastAsia="es-CO"/>
        </w:rPr>
        <w:t> del Estatuto Tributario), acorde con lo establecido en el artículo 1.2.4.9.1 </w:t>
      </w:r>
      <w:proofErr w:type="spellStart"/>
      <w:r w:rsidRPr="00B0561E">
        <w:rPr>
          <w:rFonts w:eastAsia="Times New Roman" w:cs="Times New Roman"/>
          <w:i/>
          <w:iCs/>
          <w:color w:val="000000"/>
          <w:szCs w:val="24"/>
          <w:lang w:eastAsia="es-CO"/>
        </w:rPr>
        <w:t>ibídem</w:t>
      </w:r>
      <w:proofErr w:type="spellEnd"/>
      <w:r w:rsidRPr="00B0561E">
        <w:rPr>
          <w:rFonts w:eastAsia="Times New Roman" w:cs="Times New Roman"/>
          <w:i/>
          <w:iCs/>
          <w:color w:val="000000"/>
          <w:szCs w:val="24"/>
          <w:lang w:eastAsia="es-CO"/>
        </w:rPr>
        <w:t> </w:t>
      </w:r>
      <w:r w:rsidRPr="00B0561E">
        <w:rPr>
          <w:rFonts w:eastAsia="Times New Roman" w:cs="Times New Roman"/>
          <w:color w:val="000000"/>
          <w:szCs w:val="24"/>
          <w:lang w:eastAsia="es-CO"/>
        </w:rPr>
        <w:t>y la excepción prevista en el literal g), se podría concluir que el lucro cesante estaría también sujeto a retención por concepto de “otros ingresos”.</w:t>
      </w:r>
    </w:p>
    <w:p w14:paraId="1281437D" w14:textId="77777777" w:rsidR="00B0561E" w:rsidRPr="00B0561E" w:rsidRDefault="00B0561E" w:rsidP="00B0561E">
      <w:pPr>
        <w:spacing w:after="0" w:line="360" w:lineRule="auto"/>
        <w:jc w:val="both"/>
        <w:rPr>
          <w:rFonts w:eastAsia="Times New Roman" w:cs="Times New Roman"/>
          <w:color w:val="000000"/>
          <w:szCs w:val="24"/>
          <w:lang w:eastAsia="es-CO"/>
        </w:rPr>
      </w:pPr>
      <w:r w:rsidRPr="00B0561E">
        <w:rPr>
          <w:rFonts w:eastAsia="Times New Roman" w:cs="Times New Roman"/>
          <w:color w:val="000000"/>
          <w:szCs w:val="24"/>
          <w:lang w:eastAsia="es-CO"/>
        </w:rPr>
        <w:t> </w:t>
      </w:r>
    </w:p>
    <w:p w14:paraId="0406DB05" w14:textId="77777777" w:rsidR="00B0561E" w:rsidRPr="00B0561E" w:rsidRDefault="00B0561E" w:rsidP="00B0561E">
      <w:pPr>
        <w:spacing w:after="0" w:line="360" w:lineRule="auto"/>
        <w:jc w:val="both"/>
        <w:rPr>
          <w:rFonts w:eastAsia="Times New Roman" w:cs="Times New Roman"/>
          <w:color w:val="000000"/>
          <w:szCs w:val="24"/>
          <w:lang w:eastAsia="es-CO"/>
        </w:rPr>
      </w:pPr>
      <w:r w:rsidRPr="00B0561E">
        <w:rPr>
          <w:rFonts w:eastAsia="Times New Roman" w:cs="Times New Roman"/>
          <w:color w:val="000000"/>
          <w:szCs w:val="24"/>
          <w:lang w:eastAsia="es-CO"/>
        </w:rPr>
        <w:t>Así, teniendo en cuenta que según lo expresamente señalado en el artículo 1.2.6.1. del DUR 1625 de 2016 la figura de la autorretención opera sobre </w:t>
      </w:r>
      <w:r w:rsidRPr="00B0561E">
        <w:rPr>
          <w:rFonts w:eastAsia="Times New Roman" w:cs="Times New Roman"/>
          <w:i/>
          <w:iCs/>
          <w:color w:val="000000"/>
          <w:szCs w:val="24"/>
          <w:lang w:eastAsia="es-CO"/>
        </w:rPr>
        <w:t>(i) </w:t>
      </w:r>
      <w:r w:rsidRPr="00B0561E">
        <w:rPr>
          <w:rFonts w:eastAsia="Times New Roman" w:cs="Times New Roman"/>
          <w:color w:val="000000"/>
          <w:szCs w:val="24"/>
          <w:lang w:eastAsia="es-CO"/>
        </w:rPr>
        <w:t>los pagos o abonos en cuenta que correspondan a “Otros ingresos” – según lo dispuesto en el artículo 1.2.4.9.1. </w:t>
      </w:r>
      <w:proofErr w:type="spellStart"/>
      <w:r w:rsidRPr="00B0561E">
        <w:rPr>
          <w:rFonts w:eastAsia="Times New Roman" w:cs="Times New Roman"/>
          <w:i/>
          <w:iCs/>
          <w:color w:val="000000"/>
          <w:szCs w:val="24"/>
          <w:lang w:eastAsia="es-CO"/>
        </w:rPr>
        <w:t>ibídem</w:t>
      </w:r>
      <w:proofErr w:type="spellEnd"/>
      <w:r w:rsidRPr="00B0561E">
        <w:rPr>
          <w:rFonts w:eastAsia="Times New Roman" w:cs="Times New Roman"/>
          <w:i/>
          <w:iCs/>
          <w:color w:val="000000"/>
          <w:szCs w:val="24"/>
          <w:lang w:eastAsia="es-CO"/>
        </w:rPr>
        <w:t> </w:t>
      </w:r>
      <w:r w:rsidRPr="00B0561E">
        <w:rPr>
          <w:rFonts w:eastAsia="Times New Roman" w:cs="Times New Roman"/>
          <w:color w:val="000000"/>
          <w:szCs w:val="24"/>
          <w:lang w:eastAsia="es-CO"/>
        </w:rPr>
        <w:t>- y </w:t>
      </w:r>
      <w:r w:rsidRPr="00B0561E">
        <w:rPr>
          <w:rFonts w:eastAsia="Times New Roman" w:cs="Times New Roman"/>
          <w:i/>
          <w:iCs/>
          <w:color w:val="000000"/>
          <w:szCs w:val="24"/>
          <w:lang w:eastAsia="es-CO"/>
        </w:rPr>
        <w:t>(</w:t>
      </w:r>
      <w:proofErr w:type="spellStart"/>
      <w:r w:rsidRPr="00B0561E">
        <w:rPr>
          <w:rFonts w:eastAsia="Times New Roman" w:cs="Times New Roman"/>
          <w:i/>
          <w:iCs/>
          <w:color w:val="000000"/>
          <w:szCs w:val="24"/>
          <w:lang w:eastAsia="es-CO"/>
        </w:rPr>
        <w:t>ii</w:t>
      </w:r>
      <w:proofErr w:type="spellEnd"/>
      <w:r w:rsidRPr="00B0561E">
        <w:rPr>
          <w:rFonts w:eastAsia="Times New Roman" w:cs="Times New Roman"/>
          <w:i/>
          <w:iCs/>
          <w:color w:val="000000"/>
          <w:szCs w:val="24"/>
          <w:lang w:eastAsia="es-CO"/>
        </w:rPr>
        <w:t>) </w:t>
      </w:r>
      <w:r w:rsidRPr="00B0561E">
        <w:rPr>
          <w:rFonts w:eastAsia="Times New Roman" w:cs="Times New Roman"/>
          <w:color w:val="000000"/>
          <w:szCs w:val="24"/>
          <w:lang w:eastAsia="es-CO"/>
        </w:rPr>
        <w:t>sobre los señalados adicionalmente en el artículo 1.2.6.1., sin que se encuentren entre ellos las retenciones a que se refiere el </w:t>
      </w:r>
      <w:hyperlink r:id="rId16" w:tooltip="Estatuto Tributario CETA" w:history="1">
        <w:r w:rsidRPr="00B0561E">
          <w:rPr>
            <w:rFonts w:eastAsia="Times New Roman" w:cs="Times New Roman"/>
            <w:color w:val="0089E1"/>
            <w:szCs w:val="24"/>
            <w:lang w:eastAsia="es-CO"/>
          </w:rPr>
          <w:t>artículo 401-2</w:t>
        </w:r>
      </w:hyperlink>
      <w:r w:rsidRPr="00B0561E">
        <w:rPr>
          <w:rFonts w:eastAsia="Times New Roman" w:cs="Times New Roman"/>
          <w:color w:val="000000"/>
          <w:szCs w:val="24"/>
          <w:lang w:eastAsia="es-CO"/>
        </w:rPr>
        <w:t> ni el </w:t>
      </w:r>
      <w:hyperlink r:id="rId17" w:tooltip="Estatuto Tributario CETA" w:history="1">
        <w:r w:rsidRPr="00B0561E">
          <w:rPr>
            <w:rFonts w:eastAsia="Times New Roman" w:cs="Times New Roman"/>
            <w:color w:val="0089E1"/>
            <w:szCs w:val="24"/>
            <w:lang w:eastAsia="es-CO"/>
          </w:rPr>
          <w:t>artículo 401-3</w:t>
        </w:r>
      </w:hyperlink>
      <w:r w:rsidRPr="00B0561E">
        <w:rPr>
          <w:rFonts w:eastAsia="Times New Roman" w:cs="Times New Roman"/>
          <w:color w:val="000000"/>
          <w:szCs w:val="24"/>
          <w:lang w:eastAsia="es-CO"/>
        </w:rPr>
        <w:t> </w:t>
      </w:r>
      <w:proofErr w:type="spellStart"/>
      <w:r w:rsidRPr="00B0561E">
        <w:rPr>
          <w:rFonts w:eastAsia="Times New Roman" w:cs="Times New Roman"/>
          <w:i/>
          <w:iCs/>
          <w:color w:val="000000"/>
          <w:szCs w:val="24"/>
          <w:lang w:eastAsia="es-CO"/>
        </w:rPr>
        <w:t>ibídem</w:t>
      </w:r>
      <w:proofErr w:type="spellEnd"/>
      <w:r w:rsidRPr="00B0561E">
        <w:rPr>
          <w:rFonts w:eastAsia="Times New Roman" w:cs="Times New Roman"/>
          <w:color w:val="000000"/>
          <w:szCs w:val="24"/>
          <w:lang w:eastAsia="es-CO"/>
        </w:rPr>
        <w:t>, se concluye que:</w:t>
      </w:r>
    </w:p>
    <w:p w14:paraId="160D02AB" w14:textId="77777777" w:rsidR="00B0561E" w:rsidRPr="00B0561E" w:rsidRDefault="00B0561E" w:rsidP="00B0561E">
      <w:pPr>
        <w:spacing w:after="0" w:line="360" w:lineRule="auto"/>
        <w:jc w:val="both"/>
        <w:rPr>
          <w:rFonts w:eastAsia="Times New Roman" w:cs="Times New Roman"/>
          <w:color w:val="000000"/>
          <w:szCs w:val="24"/>
          <w:lang w:eastAsia="es-CO"/>
        </w:rPr>
      </w:pPr>
      <w:r w:rsidRPr="00B0561E">
        <w:rPr>
          <w:rFonts w:eastAsia="Times New Roman" w:cs="Times New Roman"/>
          <w:color w:val="000000"/>
          <w:szCs w:val="24"/>
          <w:lang w:eastAsia="es-CO"/>
        </w:rPr>
        <w:t> </w:t>
      </w:r>
    </w:p>
    <w:p w14:paraId="0C2C2846" w14:textId="77777777" w:rsidR="00B0561E" w:rsidRPr="00B0561E" w:rsidRDefault="00B0561E" w:rsidP="00B0561E">
      <w:pPr>
        <w:spacing w:after="0" w:line="360" w:lineRule="auto"/>
        <w:ind w:left="284"/>
        <w:jc w:val="both"/>
        <w:rPr>
          <w:rFonts w:eastAsia="Times New Roman" w:cs="Times New Roman"/>
          <w:color w:val="000000"/>
          <w:szCs w:val="24"/>
          <w:lang w:eastAsia="es-CO"/>
        </w:rPr>
      </w:pPr>
      <w:r w:rsidRPr="00B0561E">
        <w:rPr>
          <w:rFonts w:eastAsia="Times New Roman" w:cs="Times New Roman"/>
          <w:color w:val="000000"/>
          <w:szCs w:val="24"/>
          <w:lang w:eastAsia="es-CO"/>
        </w:rPr>
        <w:t>- Las indemnizaciones a las que aplica el </w:t>
      </w:r>
      <w:hyperlink r:id="rId18" w:tooltip="Estatuto Tributario CETA" w:history="1">
        <w:r w:rsidRPr="00B0561E">
          <w:rPr>
            <w:rFonts w:eastAsia="Times New Roman" w:cs="Times New Roman"/>
            <w:color w:val="0089E1"/>
            <w:szCs w:val="24"/>
            <w:lang w:eastAsia="es-CO"/>
          </w:rPr>
          <w:t>artículo 401-2</w:t>
        </w:r>
      </w:hyperlink>
      <w:r w:rsidRPr="00B0561E">
        <w:rPr>
          <w:rFonts w:eastAsia="Times New Roman" w:cs="Times New Roman"/>
          <w:color w:val="000000"/>
          <w:szCs w:val="24"/>
          <w:lang w:eastAsia="es-CO"/>
        </w:rPr>
        <w:t> del Estatuto Tributario, en lo que corresponda a ingreso gravado, pagadas por un sujeto que tenga la calidad de agente retenedor, están sometidas a retención en la fuente con los criterios y tarifas allí señalados. En este evento, si el beneficiario del pago fuera un autorretenedor, el mismo no será objeto de autorretención. Igual ocurre en el caso de las indemnizaciones laborales previstas en el </w:t>
      </w:r>
      <w:hyperlink r:id="rId19" w:tooltip="Estatuto Tributario CETA" w:history="1">
        <w:r w:rsidRPr="00B0561E">
          <w:rPr>
            <w:rFonts w:eastAsia="Times New Roman" w:cs="Times New Roman"/>
            <w:color w:val="0089E1"/>
            <w:szCs w:val="24"/>
            <w:lang w:eastAsia="es-CO"/>
          </w:rPr>
          <w:t>artículo 401-3</w:t>
        </w:r>
      </w:hyperlink>
      <w:r w:rsidRPr="00B0561E">
        <w:rPr>
          <w:rFonts w:eastAsia="Times New Roman" w:cs="Times New Roman"/>
          <w:color w:val="000000"/>
          <w:szCs w:val="24"/>
          <w:lang w:eastAsia="es-CO"/>
        </w:rPr>
        <w:t>.</w:t>
      </w:r>
    </w:p>
    <w:p w14:paraId="1511CA38" w14:textId="77777777" w:rsidR="00B0561E" w:rsidRPr="00B0561E" w:rsidRDefault="00B0561E" w:rsidP="00B0561E">
      <w:pPr>
        <w:spacing w:after="0" w:line="360" w:lineRule="auto"/>
        <w:ind w:left="284"/>
        <w:jc w:val="both"/>
        <w:rPr>
          <w:rFonts w:eastAsia="Times New Roman" w:cs="Times New Roman"/>
          <w:color w:val="000000"/>
          <w:szCs w:val="24"/>
          <w:lang w:eastAsia="es-CO"/>
        </w:rPr>
      </w:pPr>
      <w:r w:rsidRPr="00B0561E">
        <w:rPr>
          <w:rFonts w:eastAsia="Times New Roman" w:cs="Times New Roman"/>
          <w:color w:val="000000"/>
          <w:szCs w:val="24"/>
          <w:lang w:eastAsia="es-CO"/>
        </w:rPr>
        <w:t> </w:t>
      </w:r>
    </w:p>
    <w:p w14:paraId="66877014" w14:textId="77777777" w:rsidR="00B0561E" w:rsidRPr="00B0561E" w:rsidRDefault="00B0561E" w:rsidP="00B0561E">
      <w:pPr>
        <w:spacing w:after="0" w:line="360" w:lineRule="auto"/>
        <w:ind w:left="284"/>
        <w:jc w:val="both"/>
        <w:rPr>
          <w:rFonts w:eastAsia="Times New Roman" w:cs="Times New Roman"/>
          <w:color w:val="000000"/>
          <w:szCs w:val="24"/>
          <w:lang w:eastAsia="es-CO"/>
        </w:rPr>
      </w:pPr>
      <w:r w:rsidRPr="00B0561E">
        <w:rPr>
          <w:rFonts w:eastAsia="Times New Roman" w:cs="Times New Roman"/>
          <w:color w:val="000000"/>
          <w:szCs w:val="24"/>
          <w:lang w:eastAsia="es-CO"/>
        </w:rPr>
        <w:t>- Las indemnizaciones por seguro de daño (</w:t>
      </w:r>
      <w:hyperlink r:id="rId20" w:tooltip="Estatuto Tributario CETA" w:history="1">
        <w:r w:rsidRPr="00B0561E">
          <w:rPr>
            <w:rFonts w:eastAsia="Times New Roman" w:cs="Times New Roman"/>
            <w:color w:val="0089E1"/>
            <w:szCs w:val="24"/>
            <w:lang w:eastAsia="es-CO"/>
          </w:rPr>
          <w:t>artículo 45</w:t>
        </w:r>
      </w:hyperlink>
      <w:r w:rsidRPr="00B0561E">
        <w:rPr>
          <w:rFonts w:eastAsia="Times New Roman" w:cs="Times New Roman"/>
          <w:color w:val="000000"/>
          <w:szCs w:val="24"/>
          <w:lang w:eastAsia="es-CO"/>
        </w:rPr>
        <w:t xml:space="preserve"> del Estatuto Tributario) y las indemnizaciones por demandas contra el Estado percibidas por personas naturales, se excluyen </w:t>
      </w:r>
      <w:r w:rsidRPr="00B0561E">
        <w:rPr>
          <w:rFonts w:eastAsia="Times New Roman" w:cs="Times New Roman"/>
          <w:color w:val="000000"/>
          <w:szCs w:val="24"/>
          <w:lang w:eastAsia="es-CO"/>
        </w:rPr>
        <w:lastRenderedPageBreak/>
        <w:t>del tratamiento señalado en el </w:t>
      </w:r>
      <w:hyperlink r:id="rId21" w:tooltip="Estatuto Tributario CETA" w:history="1">
        <w:r w:rsidRPr="00B0561E">
          <w:rPr>
            <w:rFonts w:eastAsia="Times New Roman" w:cs="Times New Roman"/>
            <w:color w:val="0089E1"/>
            <w:szCs w:val="24"/>
            <w:lang w:eastAsia="es-CO"/>
          </w:rPr>
          <w:t>artículo 401-2</w:t>
        </w:r>
      </w:hyperlink>
      <w:r w:rsidRPr="00B0561E">
        <w:rPr>
          <w:rFonts w:eastAsia="Times New Roman" w:cs="Times New Roman"/>
          <w:color w:val="000000"/>
          <w:szCs w:val="24"/>
          <w:lang w:eastAsia="es-CO"/>
        </w:rPr>
        <w:t> del Estatuto Tributario y, por tanto, en lo relativo al lucro cesante serían objeto de retención en la fuente a título de “otros ingresos”, cuando así proceda. Por consiguiente, si el beneficiario fuera un autorretenedor que recibe el pago de un agente retenedor, procedería la autorretención.</w:t>
      </w:r>
    </w:p>
    <w:p w14:paraId="74E38FC5" w14:textId="77777777" w:rsidR="00B0561E" w:rsidRPr="00B0561E" w:rsidRDefault="00B0561E" w:rsidP="00B0561E">
      <w:pPr>
        <w:spacing w:after="0" w:line="360" w:lineRule="auto"/>
        <w:jc w:val="both"/>
        <w:rPr>
          <w:rFonts w:eastAsia="Times New Roman" w:cs="Times New Roman"/>
          <w:color w:val="000000"/>
          <w:szCs w:val="24"/>
          <w:lang w:eastAsia="es-CO"/>
        </w:rPr>
      </w:pPr>
      <w:r w:rsidRPr="00B0561E">
        <w:rPr>
          <w:rFonts w:eastAsia="Times New Roman" w:cs="Times New Roman"/>
          <w:color w:val="000000"/>
          <w:szCs w:val="24"/>
          <w:lang w:eastAsia="es-CO"/>
        </w:rPr>
        <w:t> </w:t>
      </w:r>
    </w:p>
    <w:p w14:paraId="590F76F8" w14:textId="77777777" w:rsidR="00B0561E" w:rsidRPr="00B0561E" w:rsidRDefault="00B0561E" w:rsidP="00B0561E">
      <w:pPr>
        <w:spacing w:after="0" w:line="360" w:lineRule="auto"/>
        <w:jc w:val="both"/>
        <w:rPr>
          <w:rFonts w:eastAsia="Times New Roman" w:cs="Times New Roman"/>
          <w:color w:val="000000"/>
          <w:szCs w:val="24"/>
          <w:lang w:eastAsia="es-CO"/>
        </w:rPr>
      </w:pPr>
      <w:r w:rsidRPr="00A47AAA">
        <w:rPr>
          <w:rFonts w:eastAsia="Times New Roman" w:cs="Times New Roman"/>
          <w:color w:val="000000"/>
          <w:szCs w:val="24"/>
          <w:highlight w:val="green"/>
          <w:lang w:eastAsia="es-CO"/>
        </w:rPr>
        <w:t>En todo caso, corresponderá al beneficiario de la indemnización verificar en cada caso particular los conceptos de pago que incluye la misma, si incluye el lucro cesante o algún otro concepto gravado y, dependiendo de la norma dentro de la cual se enmarque la indemnización para efectos de la retención en la fuente, establecer si procede o no la autorretención.</w:t>
      </w:r>
    </w:p>
    <w:p w14:paraId="4153F26B" w14:textId="77777777" w:rsidR="00B0561E" w:rsidRPr="00B0561E" w:rsidRDefault="00B0561E" w:rsidP="00B0561E">
      <w:pPr>
        <w:spacing w:after="0" w:line="360" w:lineRule="auto"/>
        <w:jc w:val="both"/>
        <w:rPr>
          <w:rFonts w:eastAsia="Times New Roman" w:cs="Times New Roman"/>
          <w:color w:val="000000"/>
          <w:szCs w:val="24"/>
          <w:lang w:eastAsia="es-CO"/>
        </w:rPr>
      </w:pPr>
      <w:r w:rsidRPr="00B0561E">
        <w:rPr>
          <w:rFonts w:eastAsia="Times New Roman" w:cs="Times New Roman"/>
          <w:color w:val="000000"/>
          <w:szCs w:val="24"/>
          <w:lang w:eastAsia="es-CO"/>
        </w:rPr>
        <w:t> </w:t>
      </w:r>
    </w:p>
    <w:p w14:paraId="4C87C30B" w14:textId="77777777" w:rsidR="00B0561E" w:rsidRPr="00B0561E" w:rsidRDefault="00B0561E" w:rsidP="00B0561E">
      <w:pPr>
        <w:spacing w:after="0" w:line="360" w:lineRule="auto"/>
        <w:jc w:val="both"/>
        <w:rPr>
          <w:rFonts w:eastAsia="Times New Roman" w:cs="Times New Roman"/>
          <w:color w:val="000000"/>
          <w:szCs w:val="24"/>
          <w:lang w:eastAsia="es-CO"/>
        </w:rPr>
      </w:pPr>
      <w:r w:rsidRPr="00B0561E">
        <w:rPr>
          <w:rFonts w:eastAsia="Times New Roman" w:cs="Times New Roman"/>
          <w:color w:val="000000"/>
          <w:szCs w:val="24"/>
          <w:lang w:eastAsia="es-CO"/>
        </w:rPr>
        <w:t>Finalmente, y a título informativo, deberá tenerse en cuenta que las indemnizaciones por seguros de vida, que se excluyen del tratamiento previsto en el </w:t>
      </w:r>
      <w:hyperlink r:id="rId22" w:tooltip="Estatuto Tributario CETA" w:history="1">
        <w:r w:rsidRPr="00B0561E">
          <w:rPr>
            <w:rFonts w:eastAsia="Times New Roman" w:cs="Times New Roman"/>
            <w:color w:val="0089E1"/>
            <w:szCs w:val="24"/>
            <w:lang w:eastAsia="es-CO"/>
          </w:rPr>
          <w:t>artículo 401-2</w:t>
        </w:r>
      </w:hyperlink>
      <w:r w:rsidRPr="00B0561E">
        <w:rPr>
          <w:rFonts w:eastAsia="Times New Roman" w:cs="Times New Roman"/>
          <w:color w:val="000000"/>
          <w:szCs w:val="24"/>
          <w:lang w:eastAsia="es-CO"/>
        </w:rPr>
        <w:t> del Estatuto Tributario, actualmente están sujetas al impuesto de ganancia ocasional cuando superen las 12.500 UVT, las que no superen este monto están exentas de este impuesto (artículo 36 de la Ley 2010 de 2019).</w:t>
      </w:r>
    </w:p>
    <w:p w14:paraId="0F52647A" w14:textId="77777777" w:rsidR="00B0561E" w:rsidRPr="00B0561E" w:rsidRDefault="00B0561E" w:rsidP="00B0561E">
      <w:pPr>
        <w:spacing w:after="0" w:line="360" w:lineRule="auto"/>
        <w:jc w:val="both"/>
        <w:rPr>
          <w:rFonts w:eastAsia="Times New Roman" w:cs="Times New Roman"/>
          <w:color w:val="000000"/>
          <w:szCs w:val="24"/>
          <w:lang w:eastAsia="es-CO"/>
        </w:rPr>
      </w:pPr>
      <w:r w:rsidRPr="00B0561E">
        <w:rPr>
          <w:rFonts w:eastAsia="Times New Roman" w:cs="Times New Roman"/>
          <w:color w:val="000000"/>
          <w:szCs w:val="24"/>
          <w:lang w:eastAsia="es-CO"/>
        </w:rPr>
        <w:t> </w:t>
      </w:r>
    </w:p>
    <w:p w14:paraId="694322AE" w14:textId="057BBEEA" w:rsidR="00B0561E" w:rsidRPr="00B0561E" w:rsidRDefault="00B0561E" w:rsidP="00B0561E">
      <w:pPr>
        <w:spacing w:after="0" w:line="360" w:lineRule="auto"/>
        <w:jc w:val="both"/>
        <w:rPr>
          <w:rFonts w:eastAsia="Times New Roman" w:cs="Times New Roman"/>
          <w:color w:val="000000"/>
          <w:szCs w:val="24"/>
          <w:lang w:eastAsia="es-CO"/>
        </w:rPr>
      </w:pPr>
      <w:r w:rsidRPr="00B0561E">
        <w:rPr>
          <w:rFonts w:eastAsia="Times New Roman" w:cs="Times New Roman"/>
          <w:color w:val="000000"/>
          <w:szCs w:val="24"/>
          <w:lang w:eastAsia="es-CO"/>
        </w:rPr>
        <w:t> Atentamente,</w:t>
      </w:r>
    </w:p>
    <w:p w14:paraId="4F966A91" w14:textId="77777777" w:rsidR="00B0561E" w:rsidRPr="00B0561E" w:rsidRDefault="00B0561E" w:rsidP="00B0561E">
      <w:pPr>
        <w:spacing w:after="0" w:line="360" w:lineRule="auto"/>
        <w:jc w:val="both"/>
        <w:rPr>
          <w:rFonts w:eastAsia="Times New Roman" w:cs="Times New Roman"/>
          <w:color w:val="000000"/>
          <w:szCs w:val="24"/>
          <w:lang w:eastAsia="es-CO"/>
        </w:rPr>
      </w:pPr>
      <w:r w:rsidRPr="00B0561E">
        <w:rPr>
          <w:rFonts w:eastAsia="Times New Roman" w:cs="Times New Roman"/>
          <w:b/>
          <w:bCs/>
          <w:color w:val="000000"/>
          <w:szCs w:val="24"/>
          <w:lang w:eastAsia="es-CO"/>
        </w:rPr>
        <w:t> </w:t>
      </w:r>
    </w:p>
    <w:p w14:paraId="3759FF42" w14:textId="7757C1A4" w:rsidR="00B0561E" w:rsidRPr="00B0561E" w:rsidRDefault="00B0561E" w:rsidP="00B0561E">
      <w:pPr>
        <w:spacing w:after="0" w:line="360" w:lineRule="auto"/>
        <w:jc w:val="both"/>
        <w:rPr>
          <w:rFonts w:eastAsia="Times New Roman" w:cs="Times New Roman"/>
          <w:color w:val="000000"/>
          <w:szCs w:val="24"/>
          <w:lang w:eastAsia="es-CO"/>
        </w:rPr>
      </w:pPr>
      <w:r w:rsidRPr="00B0561E">
        <w:rPr>
          <w:rFonts w:eastAsia="Times New Roman" w:cs="Times New Roman"/>
          <w:b/>
          <w:bCs/>
          <w:color w:val="000000"/>
          <w:szCs w:val="24"/>
          <w:lang w:eastAsia="es-CO"/>
        </w:rPr>
        <w:t> NICOLÁS BERNAL ABELLA</w:t>
      </w:r>
    </w:p>
    <w:p w14:paraId="12A246F8" w14:textId="77777777" w:rsidR="00B0561E" w:rsidRPr="00B0561E" w:rsidRDefault="00B0561E" w:rsidP="00B0561E">
      <w:pPr>
        <w:spacing w:after="0" w:line="360" w:lineRule="auto"/>
        <w:jc w:val="both"/>
        <w:rPr>
          <w:rFonts w:eastAsia="Times New Roman" w:cs="Times New Roman"/>
          <w:color w:val="000000"/>
          <w:szCs w:val="24"/>
          <w:lang w:eastAsia="es-CO"/>
        </w:rPr>
      </w:pPr>
      <w:r w:rsidRPr="00B0561E">
        <w:rPr>
          <w:rFonts w:eastAsia="Times New Roman" w:cs="Times New Roman"/>
          <w:color w:val="000000"/>
          <w:szCs w:val="24"/>
          <w:lang w:eastAsia="es-CO"/>
        </w:rPr>
        <w:t>Subdirector de Gestión Normativa y Doctrina (E)</w:t>
      </w:r>
    </w:p>
    <w:p w14:paraId="76895036" w14:textId="77777777" w:rsidR="00B0561E" w:rsidRPr="00B0561E" w:rsidRDefault="00B0561E" w:rsidP="00B0561E">
      <w:pPr>
        <w:spacing w:after="0" w:line="360" w:lineRule="auto"/>
        <w:jc w:val="both"/>
        <w:rPr>
          <w:rFonts w:eastAsia="Times New Roman" w:cs="Times New Roman"/>
          <w:color w:val="000000"/>
          <w:szCs w:val="24"/>
          <w:lang w:eastAsia="es-CO"/>
        </w:rPr>
      </w:pPr>
      <w:r w:rsidRPr="00B0561E">
        <w:rPr>
          <w:rFonts w:eastAsia="Times New Roman" w:cs="Times New Roman"/>
          <w:color w:val="000000"/>
          <w:szCs w:val="24"/>
          <w:lang w:eastAsia="es-CO"/>
        </w:rPr>
        <w:t>Dirección de Gestión Jurídica</w:t>
      </w:r>
    </w:p>
    <w:p w14:paraId="0CD729B2" w14:textId="7CAC97FA" w:rsidR="00B0561E" w:rsidRDefault="00B0561E" w:rsidP="00B0561E">
      <w:pPr>
        <w:spacing w:after="0" w:line="360" w:lineRule="auto"/>
        <w:jc w:val="both"/>
        <w:rPr>
          <w:rFonts w:eastAsia="Times New Roman" w:cs="Times New Roman"/>
          <w:color w:val="000000"/>
          <w:szCs w:val="24"/>
          <w:lang w:eastAsia="es-CO"/>
        </w:rPr>
      </w:pPr>
      <w:r w:rsidRPr="00B0561E">
        <w:rPr>
          <w:rFonts w:eastAsia="Times New Roman" w:cs="Times New Roman"/>
          <w:color w:val="000000"/>
          <w:szCs w:val="24"/>
          <w:lang w:eastAsia="es-CO"/>
        </w:rPr>
        <w:t>UAE- Dirección de Impuestos y Aduanas Nacionales</w:t>
      </w:r>
    </w:p>
    <w:p w14:paraId="044F4524" w14:textId="5DE27188" w:rsidR="00A47AAA" w:rsidRPr="00B0561E" w:rsidRDefault="00A47AAA" w:rsidP="00B0561E">
      <w:pPr>
        <w:spacing w:after="0" w:line="360" w:lineRule="auto"/>
        <w:jc w:val="both"/>
        <w:rPr>
          <w:rFonts w:eastAsia="Times New Roman" w:cs="Times New Roman"/>
          <w:color w:val="000000"/>
          <w:szCs w:val="24"/>
          <w:lang w:eastAsia="es-CO"/>
        </w:rPr>
      </w:pPr>
      <w:r>
        <w:rPr>
          <w:rFonts w:eastAsia="Times New Roman" w:cs="Times New Roman"/>
          <w:color w:val="000000"/>
          <w:szCs w:val="24"/>
          <w:lang w:eastAsia="es-CO"/>
        </w:rPr>
        <w:t>_________________________________________________________________________</w:t>
      </w:r>
    </w:p>
    <w:p w14:paraId="20887595" w14:textId="77777777" w:rsidR="007F5CC8" w:rsidRPr="00B0561E" w:rsidRDefault="007F5CC8" w:rsidP="00B0561E">
      <w:pPr>
        <w:spacing w:line="360" w:lineRule="auto"/>
        <w:rPr>
          <w:rFonts w:cs="Times New Roman"/>
          <w:szCs w:val="24"/>
        </w:rPr>
      </w:pPr>
    </w:p>
    <w:sectPr w:rsidR="007F5CC8" w:rsidRPr="00B0561E"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61E"/>
    <w:rsid w:val="000F3837"/>
    <w:rsid w:val="001E311E"/>
    <w:rsid w:val="00434AE6"/>
    <w:rsid w:val="007F5CC8"/>
    <w:rsid w:val="008779BE"/>
    <w:rsid w:val="00A47AAA"/>
    <w:rsid w:val="00B0561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FB986"/>
  <w15:chartTrackingRefBased/>
  <w15:docId w15:val="{F0560ED6-CB30-44C4-8E34-08EF40F7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61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59" TargetMode="External"/><Relationship Id="rId13" Type="http://schemas.openxmlformats.org/officeDocument/2006/relationships/hyperlink" Target="https://www.ceta.org.co/html/vista_de_un_articulo.asp?Norma=10891" TargetMode="External"/><Relationship Id="rId18" Type="http://schemas.openxmlformats.org/officeDocument/2006/relationships/hyperlink" Target="https://www.ceta.org.co/html/vista_de_un_articulo.asp?Norma=10891"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10891" TargetMode="External"/><Relationship Id="rId7" Type="http://schemas.openxmlformats.org/officeDocument/2006/relationships/hyperlink" Target="https://www.ceta.org.co/html/vista_de_un_articulo.asp?Norma=10892" TargetMode="External"/><Relationship Id="rId12" Type="http://schemas.openxmlformats.org/officeDocument/2006/relationships/hyperlink" Target="https://www.ceta.org.co/html/vista_de_un_articulo.asp?Norma=293" TargetMode="External"/><Relationship Id="rId17" Type="http://schemas.openxmlformats.org/officeDocument/2006/relationships/hyperlink" Target="https://www.ceta.org.co/html/vista_de_un_articulo.asp?Norma=10892" TargetMode="External"/><Relationship Id="rId2" Type="http://schemas.openxmlformats.org/officeDocument/2006/relationships/settings" Target="settings.xml"/><Relationship Id="rId16" Type="http://schemas.openxmlformats.org/officeDocument/2006/relationships/hyperlink" Target="https://www.ceta.org.co/html/vista_de_un_articulo.asp?Norma=10891" TargetMode="External"/><Relationship Id="rId20" Type="http://schemas.openxmlformats.org/officeDocument/2006/relationships/hyperlink" Target="https://www.ceta.org.co/html/vista_de_un_articulo.asp?Norma=81" TargetMode="External"/><Relationship Id="rId1" Type="http://schemas.openxmlformats.org/officeDocument/2006/relationships/styles" Target="styles.xml"/><Relationship Id="rId6" Type="http://schemas.openxmlformats.org/officeDocument/2006/relationships/hyperlink" Target="https://www.ceta.org.co/html/vista_de_un_articulo.asp?Norma=10891" TargetMode="External"/><Relationship Id="rId11" Type="http://schemas.openxmlformats.org/officeDocument/2006/relationships/hyperlink" Target="https://www.ceta.org.co/html/vista_de_un_articulo.asp?Norma=81" TargetMode="External"/><Relationship Id="rId24" Type="http://schemas.openxmlformats.org/officeDocument/2006/relationships/theme" Target="theme/theme1.xml"/><Relationship Id="rId5" Type="http://schemas.openxmlformats.org/officeDocument/2006/relationships/hyperlink" Target="https://www.ceta.org.co/html/vista_de_un_articulo.asp?Norma=496" TargetMode="External"/><Relationship Id="rId15" Type="http://schemas.openxmlformats.org/officeDocument/2006/relationships/hyperlink" Target="https://www.ceta.org.co/html/vista_de_un_articulo.asp?Norma=81" TargetMode="External"/><Relationship Id="rId23" Type="http://schemas.openxmlformats.org/officeDocument/2006/relationships/fontTable" Target="fontTable.xml"/><Relationship Id="rId10" Type="http://schemas.openxmlformats.org/officeDocument/2006/relationships/hyperlink" Target="https://www.ceta.org.co/html/vista_de_un_articulo.asp?Norma=10891" TargetMode="External"/><Relationship Id="rId19" Type="http://schemas.openxmlformats.org/officeDocument/2006/relationships/hyperlink" Target="https://www.ceta.org.co/html/vista_de_un_articulo.asp?Norma=10892" TargetMode="External"/><Relationship Id="rId4" Type="http://schemas.openxmlformats.org/officeDocument/2006/relationships/hyperlink" Target="https://www.ceta.org.co/html/vista_de_un_articulo.asp?Norma=459" TargetMode="External"/><Relationship Id="rId9" Type="http://schemas.openxmlformats.org/officeDocument/2006/relationships/hyperlink" Target="https://www.ceta.org.co/html/vista_de_un_articulo.asp?Norma=10891" TargetMode="External"/><Relationship Id="rId14" Type="http://schemas.openxmlformats.org/officeDocument/2006/relationships/hyperlink" Target="https://www.ceta.org.co/html/vista_de_un_articulo.asp?Norma=10892" TargetMode="External"/><Relationship Id="rId22" Type="http://schemas.openxmlformats.org/officeDocument/2006/relationships/hyperlink" Target="https://www.ceta.org.co/html/vista_de_un_articulo.asp?Norma=1089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1720</Words>
  <Characters>9462</Characters>
  <Application>Microsoft Office Word</Application>
  <DocSecurity>0</DocSecurity>
  <Lines>78</Lines>
  <Paragraphs>22</Paragraphs>
  <ScaleCrop>false</ScaleCrop>
  <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2</cp:revision>
  <dcterms:created xsi:type="dcterms:W3CDTF">2021-08-21T16:35:00Z</dcterms:created>
  <dcterms:modified xsi:type="dcterms:W3CDTF">2021-08-27T20:20:00Z</dcterms:modified>
</cp:coreProperties>
</file>